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567702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106" w:rsidRPr="005C2C70" w:rsidRDefault="00600106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HOT GLUE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4.7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QDlBq4gAAAAoBAAAPAAAAAAAA&#10;AAAAAAAAAI0EAABkcnMvZG93bnJldi54bWxQSwUGAAAAAAQABADzAAAAnAUAAAAA&#10;" filled="f" stroked="f" strokeweight=".5pt">
                <v:textbox>
                  <w:txbxContent>
                    <w:p w:rsidR="00600106" w:rsidRPr="005C2C70" w:rsidRDefault="00600106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HOT GLUE 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17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1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205A8C" w:rsidRDefault="00C45DDC" w:rsidP="00E1205F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69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101827</wp:posOffset>
            </wp:positionV>
            <wp:extent cx="1749600" cy="1623600"/>
            <wp:effectExtent l="0" t="0" r="3175" b="0"/>
            <wp:wrapTight wrapText="bothSides">
              <wp:wrapPolygon edited="0">
                <wp:start x="0" y="0"/>
                <wp:lineTo x="0" y="21296"/>
                <wp:lineTo x="21404" y="21296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6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1205F" w:rsidRPr="00203A00" w:rsidRDefault="00E1205F" w:rsidP="00E1205F">
      <w:pPr>
        <w:rPr>
          <w:color w:val="FF0000"/>
          <w:sz w:val="20"/>
        </w:rPr>
      </w:pPr>
      <w:r w:rsidRPr="00203A00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4050A4" w:rsidRPr="004050A4">
        <w:rPr>
          <w:b/>
          <w:color w:val="FF0000"/>
          <w:sz w:val="20"/>
        </w:rPr>
        <w:t>State Library of Queensland</w:t>
      </w:r>
      <w:r w:rsidR="00777268">
        <w:rPr>
          <w:b/>
          <w:color w:val="FF0000"/>
          <w:sz w:val="20"/>
        </w:rPr>
        <w:t xml:space="preserve"> (State Library)</w:t>
      </w:r>
      <w:r w:rsidRPr="00203A00">
        <w:rPr>
          <w:b/>
          <w:color w:val="FF0000"/>
          <w:sz w:val="20"/>
        </w:rPr>
        <w:t xml:space="preserve"> F</w:t>
      </w:r>
      <w:r>
        <w:rPr>
          <w:b/>
          <w:color w:val="FF0000"/>
          <w:sz w:val="20"/>
        </w:rPr>
        <w:t>abrication</w:t>
      </w:r>
      <w:r w:rsidRPr="00203A00">
        <w:rPr>
          <w:b/>
          <w:color w:val="FF0000"/>
          <w:sz w:val="20"/>
        </w:rPr>
        <w:t xml:space="preserve"> L</w:t>
      </w:r>
      <w:r>
        <w:rPr>
          <w:b/>
          <w:color w:val="FF0000"/>
          <w:sz w:val="20"/>
        </w:rPr>
        <w:t>ab</w:t>
      </w:r>
      <w:r w:rsidRPr="00203A00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E1205F" w:rsidRPr="002533FD" w:rsidRDefault="00E1205F" w:rsidP="00E1205F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03A00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203A00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203A00">
        <w:rPr>
          <w:rFonts w:eastAsia="SimSun" w:cs="Arial"/>
          <w:color w:val="FF0000"/>
          <w:sz w:val="20"/>
          <w:lang w:eastAsia="zh-CN"/>
        </w:rPr>
        <w:t xml:space="preserve"> (</w:t>
      </w:r>
      <w:r w:rsidRPr="00203A00">
        <w:rPr>
          <w:rFonts w:eastAsia="SimSun" w:cs="Arial"/>
          <w:b/>
          <w:color w:val="FF0000"/>
          <w:sz w:val="20"/>
          <w:lang w:eastAsia="zh-CN"/>
        </w:rPr>
        <w:t>SOP</w:t>
      </w:r>
      <w:r w:rsidRPr="00203A00">
        <w:rPr>
          <w:rFonts w:eastAsia="SimSun" w:cs="Arial"/>
          <w:color w:val="FF0000"/>
          <w:sz w:val="20"/>
          <w:lang w:eastAsia="zh-CN"/>
        </w:rPr>
        <w:t>) for information regarding the safe usage and check list for this equipment</w:t>
      </w:r>
      <w:r>
        <w:rPr>
          <w:rFonts w:eastAsia="SimSun" w:cs="Arial"/>
          <w:color w:val="000000"/>
          <w:sz w:val="20"/>
          <w:lang w:eastAsia="zh-CN"/>
        </w:rPr>
        <w:t>.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</w:t>
      </w:r>
    </w:p>
    <w:p w:rsidR="00E1205F" w:rsidRPr="00E1205F" w:rsidRDefault="00E1205F" w:rsidP="00E120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4603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8B5791">
              <w:rPr>
                <w:rFonts w:cs="Arial"/>
                <w:b/>
                <w:color w:val="000080"/>
                <w:sz w:val="20"/>
              </w:rPr>
              <w:t xml:space="preserve">Hot Glue Gun (All varieties) 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B5791">
              <w:rPr>
                <w:rFonts w:cs="Arial"/>
                <w:b/>
                <w:color w:val="000080"/>
                <w:sz w:val="20"/>
              </w:rPr>
              <w:t xml:space="preserve">Daniel Flood </w:t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B5791">
              <w:rPr>
                <w:rFonts w:cs="Arial"/>
                <w:b/>
                <w:color w:val="000080"/>
                <w:sz w:val="20"/>
              </w:rPr>
              <w:t>The Edge Fabrication Lab</w:t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B5791">
              <w:rPr>
                <w:rFonts w:cs="Arial"/>
                <w:b/>
                <w:color w:val="000080"/>
                <w:sz w:val="20"/>
              </w:rPr>
              <w:t>0</w:t>
            </w:r>
            <w:r w:rsidR="00600106">
              <w:rPr>
                <w:rFonts w:cs="Arial"/>
                <w:b/>
                <w:color w:val="000080"/>
                <w:sz w:val="20"/>
              </w:rPr>
              <w:t>2</w:t>
            </w:r>
            <w:r w:rsidR="008B5791">
              <w:rPr>
                <w:rFonts w:cs="Arial"/>
                <w:b/>
                <w:color w:val="000080"/>
                <w:sz w:val="20"/>
              </w:rPr>
              <w:t>/0</w:t>
            </w:r>
            <w:r w:rsidR="00600106">
              <w:rPr>
                <w:rFonts w:cs="Arial"/>
                <w:b/>
                <w:color w:val="000080"/>
                <w:sz w:val="20"/>
              </w:rPr>
              <w:t>3</w:t>
            </w:r>
            <w:r w:rsidR="008B5791">
              <w:rPr>
                <w:rFonts w:cs="Arial"/>
                <w:b/>
                <w:color w:val="000080"/>
                <w:sz w:val="20"/>
              </w:rPr>
              <w:t>/2020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B5791">
              <w:rPr>
                <w:rFonts w:cs="Arial"/>
                <w:b/>
                <w:color w:val="000080"/>
                <w:sz w:val="20"/>
              </w:rPr>
              <w:t>0</w:t>
            </w:r>
            <w:r w:rsidR="00600106">
              <w:rPr>
                <w:rFonts w:cs="Arial"/>
                <w:b/>
                <w:color w:val="000080"/>
                <w:sz w:val="20"/>
              </w:rPr>
              <w:t>2</w:t>
            </w:r>
            <w:r w:rsidR="008B5791">
              <w:rPr>
                <w:rFonts w:cs="Arial"/>
                <w:b/>
                <w:color w:val="000080"/>
                <w:sz w:val="20"/>
              </w:rPr>
              <w:t>/0</w:t>
            </w:r>
            <w:r w:rsidR="00600106">
              <w:rPr>
                <w:rFonts w:cs="Arial"/>
                <w:b/>
                <w:color w:val="000080"/>
                <w:sz w:val="20"/>
              </w:rPr>
              <w:t>3</w:t>
            </w:r>
            <w:r w:rsidR="008B5791">
              <w:rPr>
                <w:rFonts w:cs="Arial"/>
                <w:b/>
                <w:color w:val="000080"/>
                <w:sz w:val="20"/>
              </w:rPr>
              <w:t>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C45DDC" w:rsidRPr="00A55D00" w:rsidTr="00C45DDC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C45DDC" w:rsidRPr="00630891" w:rsidRDefault="00C45DDC" w:rsidP="00C45DDC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45DDC" w:rsidRPr="000B5ADB" w:rsidRDefault="00C45DDC" w:rsidP="00C45D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C45DDC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36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hot gluing various porous and non-porous surfaces or small component parts together.  </w:t>
            </w:r>
          </w:p>
          <w:p w:rsidR="00C45DDC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the various types of glue sticks available made specifically for the materials to be glued.</w:t>
            </w:r>
          </w:p>
          <w:p w:rsidR="00C45DDC" w:rsidRPr="003C7988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120" w:after="48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operators</w:t>
            </w:r>
            <w:r w:rsidR="00E1205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are aware that thermoplastic (HMA) adhesives will melt at 130</w:t>
            </w:r>
            <w:r w:rsidRPr="00A66190">
              <w:rPr>
                <w:rFonts w:cs="Arial"/>
                <w:b/>
                <w:color w:val="000000"/>
                <w:sz w:val="20"/>
              </w:rPr>
              <w:t>°</w:t>
            </w:r>
            <w:r>
              <w:rPr>
                <w:color w:val="000000"/>
                <w:sz w:val="20"/>
              </w:rPr>
              <w:t>C – 200</w:t>
            </w:r>
            <w:r w:rsidRPr="00A66190">
              <w:rPr>
                <w:rFonts w:cs="Arial"/>
                <w:b/>
                <w:color w:val="000000"/>
                <w:sz w:val="20"/>
              </w:rPr>
              <w:t>°</w:t>
            </w:r>
            <w:proofErr w:type="gramStart"/>
            <w:r>
              <w:rPr>
                <w:color w:val="000000"/>
                <w:sz w:val="20"/>
              </w:rPr>
              <w:t>C, and</w:t>
            </w:r>
            <w:proofErr w:type="gramEnd"/>
            <w:r>
              <w:rPr>
                <w:color w:val="000000"/>
                <w:sz w:val="20"/>
              </w:rPr>
              <w:t xml:space="preserve"> could cause third degree burns.</w:t>
            </w:r>
          </w:p>
        </w:tc>
        <w:tc>
          <w:tcPr>
            <w:tcW w:w="3569" w:type="dxa"/>
            <w:vAlign w:val="center"/>
          </w:tcPr>
          <w:p w:rsidR="00C45DDC" w:rsidRPr="00A55D00" w:rsidRDefault="00C45DDC" w:rsidP="00C45DDC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>
              <w:rPr>
                <w:sz w:val="20"/>
              </w:rPr>
              <w:t>Manage through regular planning processes</w:t>
            </w:r>
            <w:r w:rsidRPr="00A55D00">
              <w:rPr>
                <w:sz w:val="20"/>
              </w:rPr>
              <w:t>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</w:t>
            </w:r>
            <w:r w:rsidR="00777268">
              <w:rPr>
                <w:rFonts w:cs="Arial"/>
                <w:bCs/>
                <w:iCs/>
                <w:sz w:val="20"/>
              </w:rPr>
              <w:t>State Library</w:t>
            </w:r>
            <w:r w:rsidR="00E1205F">
              <w:rPr>
                <w:rFonts w:cs="Arial"/>
                <w:bCs/>
                <w:iCs/>
                <w:sz w:val="20"/>
              </w:rPr>
              <w:t xml:space="preserve"> Staff</w:t>
            </w:r>
            <w:r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8B5791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777268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8B5791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8B5791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E1205F" w:rsidRPr="00CD5521">
              <w:rPr>
                <w:bCs/>
                <w:iCs/>
                <w:sz w:val="20"/>
              </w:rPr>
              <w:t xml:space="preserve"> A</w:t>
            </w:r>
            <w:r w:rsidR="00E1205F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E1205F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777268">
              <w:rPr>
                <w:rFonts w:cs="Arial"/>
                <w:bCs/>
                <w:iCs/>
                <w:sz w:val="20"/>
              </w:rPr>
              <w:t>State Library</w:t>
            </w:r>
            <w:r w:rsidR="00E1205F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E1205F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8B5791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777268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bookmarkStart w:id="2" w:name="_GoBack"/>
            <w:bookmarkEnd w:id="2"/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8B5791">
              <w:rPr>
                <w:rFonts w:cs="Arial"/>
                <w:bCs/>
                <w:iCs/>
                <w:sz w:val="20"/>
              </w:rPr>
              <w:t>members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</w:t>
            </w:r>
            <w:proofErr w:type="gramStart"/>
            <w:r>
              <w:rPr>
                <w:rFonts w:cs="Arial"/>
                <w:bCs/>
                <w:iCs/>
                <w:sz w:val="20"/>
              </w:rPr>
              <w:t xml:space="preserve">managed  </w:t>
            </w:r>
            <w:r w:rsidRPr="00CF6E0A">
              <w:rPr>
                <w:rFonts w:cs="Arial"/>
                <w:bCs/>
                <w:iCs/>
                <w:sz w:val="20"/>
              </w:rPr>
              <w:t>(</w:t>
            </w:r>
            <w:proofErr w:type="gramEnd"/>
            <w:r w:rsidRPr="00CF6E0A">
              <w:rPr>
                <w:rFonts w:cs="Arial"/>
                <w:bCs/>
                <w:iCs/>
                <w:sz w:val="20"/>
              </w:rPr>
              <w:t>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8B5791">
              <w:rPr>
                <w:rFonts w:cs="Arial"/>
                <w:b/>
                <w:color w:val="000080"/>
                <w:sz w:val="20"/>
              </w:rPr>
              <w:t xml:space="preserve">General gluing of a variety of material in a controlled and supervised environment 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8B5791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8B5791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A06B6F">
              <w:rPr>
                <w:rFonts w:cs="Arial"/>
                <w:color w:val="000000"/>
                <w:sz w:val="20"/>
              </w:rPr>
              <w:t xml:space="preserve">A process for recording </w:t>
            </w:r>
            <w:r>
              <w:rPr>
                <w:rFonts w:cs="Arial"/>
                <w:color w:val="000000"/>
                <w:sz w:val="20"/>
              </w:rPr>
              <w:t xml:space="preserve">members </w:t>
            </w:r>
            <w:r w:rsidR="00A06B6F">
              <w:rPr>
                <w:rFonts w:cs="Arial"/>
                <w:color w:val="000000"/>
                <w:sz w:val="20"/>
              </w:rPr>
              <w:t>sa</w:t>
            </w:r>
            <w:r w:rsidR="00A06B6F">
              <w:rPr>
                <w:rFonts w:cs="Arial"/>
                <w:sz w:val="20"/>
              </w:rPr>
              <w:t>fety induction e.g.  induction register</w:t>
            </w:r>
            <w:r w:rsidR="00A06B6F"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8B5791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proofErr w:type="gramStart"/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A06B6F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A06B6F">
              <w:rPr>
                <w:rFonts w:cs="Arial"/>
                <w:sz w:val="20"/>
              </w:rPr>
              <w:t>A</w:t>
            </w:r>
            <w:proofErr w:type="gramEnd"/>
            <w:r w:rsidR="00A06B6F">
              <w:rPr>
                <w:rFonts w:cs="Arial"/>
                <w:sz w:val="20"/>
              </w:rPr>
              <w:t xml:space="preserve"> process for recording staff training and experience, </w:t>
            </w:r>
            <w:r w:rsidR="00A06B6F" w:rsidRPr="00FF4247">
              <w:rPr>
                <w:rFonts w:cs="Arial"/>
                <w:sz w:val="20"/>
              </w:rPr>
              <w:t>e.g.</w:t>
            </w:r>
            <w:r w:rsidR="00A06B6F" w:rsidRPr="00FF4247">
              <w:rPr>
                <w:rFonts w:cs="Arial"/>
                <w:color w:val="000000"/>
                <w:sz w:val="20"/>
              </w:rPr>
              <w:t xml:space="preserve"> </w:t>
            </w:r>
            <w:r w:rsidR="00A06B6F" w:rsidRPr="00D6263E">
              <w:rPr>
                <w:rFonts w:cs="Arial"/>
                <w:color w:val="000000"/>
                <w:sz w:val="20"/>
              </w:rPr>
              <w:t xml:space="preserve">Staff </w:t>
            </w:r>
            <w:r w:rsidR="00A06B6F"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proofErr w:type="gramStart"/>
            <w:r w:rsidRPr="00A55D00">
              <w:rPr>
                <w:rFonts w:cs="Arial"/>
                <w:bCs/>
                <w:iCs/>
                <w:sz w:val="20"/>
              </w:rPr>
              <w:t>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>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Suitable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 xml:space="preserve">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proofErr w:type="gramStart"/>
            <w:r w:rsidR="008B5791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color w:val="000000"/>
                <w:sz w:val="20"/>
              </w:rPr>
              <w:t>This</w:t>
            </w:r>
            <w:proofErr w:type="gramEnd"/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C45DDC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C45DDC" w:rsidRDefault="00C45DDC" w:rsidP="00C45DD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45DDC" w:rsidRPr="005E17E1" w:rsidRDefault="00C45DDC" w:rsidP="00C45D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45DDC" w:rsidRDefault="00C45DDC" w:rsidP="00C45DD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45DDC" w:rsidRPr="00BD6FAB" w:rsidRDefault="00C45DDC" w:rsidP="00C45DD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C45DDC" w:rsidRPr="002A6993" w:rsidRDefault="00C45DDC" w:rsidP="00C45DD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8B5791" w:rsidP="00C45DD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Default="008B5791" w:rsidP="00C45DDC">
            <w:pPr>
              <w:spacing w:before="360" w:after="60"/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</w:t>
            </w:r>
            <w:r w:rsidR="00600106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and alternates </w:t>
            </w:r>
          </w:p>
        </w:tc>
      </w:tr>
      <w:tr w:rsidR="00C45DDC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C45DDC" w:rsidRPr="002A6993" w:rsidRDefault="00C45DDC" w:rsidP="00C45DD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work spaces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where hot melt glue gun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600106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Pr="008B5791" w:rsidRDefault="008B5791" w:rsidP="00C45DDC">
            <w:pPr>
              <w:spacing w:before="120" w:after="60"/>
              <w:rPr>
                <w:sz w:val="16"/>
                <w:szCs w:val="16"/>
              </w:rPr>
            </w:pPr>
            <w:r w:rsidRPr="008B579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general housekeeping procedures</w:t>
            </w:r>
          </w:p>
        </w:tc>
      </w:tr>
      <w:tr w:rsidR="00C45DDC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C45DDC" w:rsidRPr="002A6993" w:rsidRDefault="00C45DDC" w:rsidP="00C45DD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45DDC" w:rsidRDefault="00C45DDC" w:rsidP="00C45DD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C45DDC" w:rsidRPr="00C32F69" w:rsidRDefault="00C45DDC" w:rsidP="00C45DDC">
            <w:pPr>
              <w:tabs>
                <w:tab w:val="left" w:pos="284"/>
              </w:tabs>
              <w:suppressAutoHyphens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8B5791" w:rsidP="00C45DD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8B5791" w:rsidRDefault="008B5791" w:rsidP="00C45DD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C45DDC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C45DDC" w:rsidRPr="002A503A" w:rsidRDefault="00C45DDC" w:rsidP="00C45DDC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C45DDC" w:rsidRDefault="00C45DDC" w:rsidP="00C45DDC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C45DDC" w:rsidRPr="00870CEC" w:rsidRDefault="00C45DDC" w:rsidP="00C45DDC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C45DDC" w:rsidRPr="002A6993" w:rsidRDefault="00C45DDC" w:rsidP="00C45DD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</w:t>
            </w:r>
            <w:proofErr w:type="gramStart"/>
            <w:r w:rsidRPr="002A6993">
              <w:rPr>
                <w:sz w:val="18"/>
                <w:szCs w:val="18"/>
              </w:rPr>
              <w:t>there</w:t>
            </w:r>
            <w:proofErr w:type="gramEnd"/>
            <w:r w:rsidRPr="002A6993">
              <w:rPr>
                <w:sz w:val="18"/>
                <w:szCs w:val="18"/>
              </w:rPr>
              <w:t xml:space="preserve">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45DDC" w:rsidRPr="006A148F" w:rsidRDefault="00C45DDC" w:rsidP="00C45D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45DDC" w:rsidRPr="002A6993" w:rsidRDefault="00C45DDC" w:rsidP="00C45DD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</w:t>
            </w:r>
            <w:r>
              <w:rPr>
                <w:rFonts w:cs="Arial"/>
                <w:sz w:val="18"/>
                <w:szCs w:val="18"/>
              </w:rPr>
              <w:t xml:space="preserve"> reduce any potential hazards and risk of injury to the operator.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8B5791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8B5791" w:rsidRDefault="00600106" w:rsidP="00C45DD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Routine checks and maintenance  </w:t>
            </w:r>
          </w:p>
        </w:tc>
      </w:tr>
      <w:tr w:rsidR="00C45DDC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C45DDC" w:rsidRPr="005E17E1" w:rsidRDefault="00C45DDC" w:rsidP="00C45DD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Pr="0012655B" w:rsidRDefault="00C45DDC" w:rsidP="00C45DDC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otential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 xml:space="preserve"> tox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ic HMA adhesive fumes and vapours 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resulting from the process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ventilated where possible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8B5791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Pr="008B5791" w:rsidRDefault="008B5791" w:rsidP="00C45DD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 monitor usage in well ventilated area or under extraction</w:t>
            </w:r>
          </w:p>
        </w:tc>
      </w:tr>
      <w:tr w:rsidR="00C45DDC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C45DDC" w:rsidRPr="005E17E1" w:rsidRDefault="00C45DDC" w:rsidP="00C45DD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45DDC" w:rsidRDefault="00C45DDC" w:rsidP="00C45DDC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45DDC" w:rsidRPr="0012655B" w:rsidRDefault="00C45DDC" w:rsidP="00C45DDC">
            <w:pPr>
              <w:tabs>
                <w:tab w:val="left" w:pos="284"/>
              </w:tabs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6C6318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8B5791" w:rsidRDefault="006C6318" w:rsidP="00C45DD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provided as per SOP requirements </w:t>
            </w:r>
          </w:p>
          <w:p w:rsidR="00C45DDC" w:rsidRPr="008B5791" w:rsidRDefault="00C45DDC" w:rsidP="00C45DD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</w:p>
        </w:tc>
      </w:tr>
      <w:tr w:rsidR="00C45DDC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C45DDC" w:rsidRPr="002A6993" w:rsidRDefault="00C45DDC" w:rsidP="00C45DDC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C45DDC" w:rsidRDefault="00C45DDC" w:rsidP="00111CD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111CD7" w:rsidRPr="00111CD7" w:rsidRDefault="00111CD7" w:rsidP="00111CD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6C6318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8B5791" w:rsidRDefault="006C6318" w:rsidP="00C45DD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C45DDC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45DDC" w:rsidRDefault="00C45DDC" w:rsidP="00C45DD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6C6318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Pr="008B5791" w:rsidRDefault="006C6318" w:rsidP="00C45DDC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Annually. As per QLD WHS requirements</w:t>
            </w:r>
          </w:p>
        </w:tc>
      </w:tr>
      <w:tr w:rsidR="00C45DDC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45DDC" w:rsidRDefault="00C45DDC" w:rsidP="00C45DD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Pr="00F40031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</w:t>
            </w:r>
            <w:proofErr w:type="gramStart"/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connected?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6C6318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Pr="008B5791" w:rsidRDefault="006C6318" w:rsidP="00C45DDC">
            <w:pPr>
              <w:snapToGrid w:val="0"/>
              <w:spacing w:before="12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Australia building code</w:t>
            </w:r>
            <w:r w:rsidR="00C45DDC" w:rsidRPr="008B5791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111CD7" w:rsidRPr="00A55D00" w:rsidTr="00111CD7">
        <w:trPr>
          <w:cantSplit/>
          <w:trHeight w:val="631"/>
        </w:trPr>
        <w:tc>
          <w:tcPr>
            <w:tcW w:w="2661" w:type="dxa"/>
            <w:vMerge w:val="restart"/>
          </w:tcPr>
          <w:p w:rsidR="00111CD7" w:rsidRPr="005E17E1" w:rsidRDefault="00111CD7" w:rsidP="00111CD7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111CD7" w:rsidRPr="00256A8E" w:rsidRDefault="00111CD7" w:rsidP="00111CD7">
            <w:pPr>
              <w:numPr>
                <w:ilvl w:val="0"/>
                <w:numId w:val="42"/>
              </w:numPr>
              <w:tabs>
                <w:tab w:val="left" w:pos="227"/>
              </w:tabs>
              <w:spacing w:before="240"/>
              <w:ind w:left="340" w:hanging="34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>, Burns 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111CD7" w:rsidRPr="00111CD7" w:rsidRDefault="00111CD7" w:rsidP="00111CD7">
            <w:pPr>
              <w:spacing w:before="6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heating elements, exposed flame, flashback, molten metals or hot fluids likely to cause scalding or burning? 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hot glue guns are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8B5791" w:rsidRDefault="006C6318" w:rsidP="00111CD7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111CD7" w:rsidRPr="00A55D00" w:rsidTr="00CA2D1A">
        <w:trPr>
          <w:cantSplit/>
          <w:trHeight w:val="399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hot, molten HMA adhesives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resulting from the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gluing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process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carefully handled.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8B5791" w:rsidRDefault="006C6318" w:rsidP="00111CD7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PPE equipment used if required </w:t>
            </w:r>
          </w:p>
        </w:tc>
      </w:tr>
      <w:tr w:rsidR="00111CD7" w:rsidRPr="00A55D00" w:rsidTr="00CA2D1A">
        <w:trPr>
          <w:cantSplit/>
          <w:trHeight w:val="704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defined in all workspaces where the hot glue gun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8B5791" w:rsidRDefault="006C6318" w:rsidP="00111CD7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</w:t>
            </w:r>
          </w:p>
        </w:tc>
      </w:tr>
      <w:tr w:rsidR="00111CD7" w:rsidRPr="00A55D00" w:rsidTr="00CA2D1A">
        <w:trPr>
          <w:cantSplit/>
          <w:trHeight w:val="1127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11CD7" w:rsidRPr="00111CD7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6C6318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8B5791" w:rsidRDefault="006C6318" w:rsidP="00111CD7">
            <w:pPr>
              <w:spacing w:before="24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</w:t>
            </w:r>
          </w:p>
        </w:tc>
      </w:tr>
      <w:tr w:rsidR="00111CD7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11CD7" w:rsidRPr="005E17E1" w:rsidRDefault="00111CD7" w:rsidP="00111CD7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11CD7" w:rsidRDefault="00111CD7" w:rsidP="00111CD7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11CD7" w:rsidRDefault="00111CD7" w:rsidP="00111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</w:t>
            </w:r>
            <w:proofErr w:type="gramStart"/>
            <w:r>
              <w:rPr>
                <w:sz w:val="18"/>
                <w:szCs w:val="18"/>
              </w:rPr>
              <w:t>work stations</w:t>
            </w:r>
            <w:proofErr w:type="gramEnd"/>
            <w:r>
              <w:rPr>
                <w:sz w:val="18"/>
                <w:szCs w:val="18"/>
              </w:rPr>
              <w:t xml:space="preserve"> often necessitate teachers and students performing manual tasks involving heavy lifting and lowering, pushing, pulling or carrying, etc. </w:t>
            </w: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Pr="00BD6FAB" w:rsidRDefault="00111CD7" w:rsidP="00111CD7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8B5791" w:rsidRDefault="00850395" w:rsidP="00111CD7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required. As per workspace risk assessment.</w:t>
            </w:r>
          </w:p>
        </w:tc>
      </w:tr>
      <w:tr w:rsidR="00111CD7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Sufficient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8B5791" w:rsidRDefault="006C6318" w:rsidP="00111CD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consider workspace requirements</w:t>
            </w:r>
          </w:p>
        </w:tc>
      </w:tr>
      <w:tr w:rsidR="00111CD7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6C6318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8B5791" w:rsidRDefault="006C6318" w:rsidP="00111CD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housekeeping procedures </w:t>
            </w:r>
          </w:p>
        </w:tc>
      </w:tr>
      <w:tr w:rsidR="00111CD7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11CD7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training is provided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with regard to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manual handling techniques to minimise exposure hazards.</w:t>
            </w:r>
          </w:p>
          <w:p w:rsidR="00111CD7" w:rsidRPr="00C32F69" w:rsidRDefault="00111CD7" w:rsidP="00111CD7">
            <w:pPr>
              <w:suppressAutoHyphens/>
              <w:spacing w:before="12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6C6318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8B5791" w:rsidRDefault="006C6318" w:rsidP="00111CD7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Manual handling </w:t>
            </w:r>
            <w:r w:rsidR="00600106">
              <w:rPr>
                <w:rFonts w:cs="Arial"/>
                <w:b/>
                <w:color w:val="000080"/>
                <w:sz w:val="16"/>
                <w:szCs w:val="16"/>
              </w:rPr>
              <w:t>training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As a consequence of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Pr="00033942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6C6318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8B5791" w:rsidRDefault="006C6318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Australian standards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</w:t>
            </w:r>
            <w:r w:rsidR="00111CD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6C6318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8B5791" w:rsidRDefault="006C6318" w:rsidP="00253231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Fire &amp; Evac induction</w:t>
            </w:r>
            <w:r w:rsidR="00253231" w:rsidRPr="008B5791">
              <w:rPr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6C6318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8B5791" w:rsidRDefault="006C6318" w:rsidP="00253231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6C6318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8B5791" w:rsidRDefault="006C6318" w:rsidP="00253231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Australian building code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111CD7" w:rsidRDefault="00111CD7" w:rsidP="00D30FA1"/>
          <w:p w:rsidR="00111CD7" w:rsidRDefault="00111CD7" w:rsidP="00D30FA1"/>
          <w:p w:rsidR="00111CD7" w:rsidRDefault="00111CD7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5"/>
        <w:gridCol w:w="2665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proofErr w:type="gramStart"/>
            <w:r w:rsidR="006C6318" w:rsidRPr="006C6318">
              <w:rPr>
                <w:rFonts w:cs="Arial"/>
                <w:b/>
                <w:bCs/>
                <w:color w:val="000080"/>
                <w:sz w:val="20"/>
              </w:rPr>
              <w:t>Simon  McKellar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</w:t>
            </w:r>
            <w:r w:rsidR="006C6318" w:rsidRPr="006C6318">
              <w:rPr>
                <w:b/>
                <w:bCs/>
                <w:color w:val="1F497D" w:themeColor="text2"/>
                <w:sz w:val="20"/>
              </w:rPr>
              <w:t>0</w:t>
            </w:r>
            <w:r w:rsidR="00600106">
              <w:rPr>
                <w:b/>
                <w:bCs/>
                <w:color w:val="1F497D" w:themeColor="text2"/>
                <w:sz w:val="20"/>
              </w:rPr>
              <w:t>2</w:t>
            </w:r>
            <w:r w:rsidR="006C6318" w:rsidRPr="006C6318">
              <w:rPr>
                <w:b/>
                <w:bCs/>
                <w:color w:val="1F497D" w:themeColor="text2"/>
                <w:sz w:val="20"/>
              </w:rPr>
              <w:t>/0</w:t>
            </w:r>
            <w:r w:rsidR="00600106">
              <w:rPr>
                <w:b/>
                <w:bCs/>
                <w:color w:val="1F497D" w:themeColor="text2"/>
                <w:sz w:val="20"/>
              </w:rPr>
              <w:t>3</w:t>
            </w:r>
            <w:r w:rsidR="006C6318" w:rsidRPr="006C6318">
              <w:rPr>
                <w:b/>
                <w:bCs/>
                <w:color w:val="1F497D" w:themeColor="text2"/>
                <w:sz w:val="20"/>
              </w:rPr>
              <w:t>/20</w:t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77268">
              <w:rPr>
                <w:rFonts w:cs="Arial"/>
                <w:b/>
                <w:color w:val="000080"/>
                <w:sz w:val="22"/>
              </w:rPr>
            </w:r>
            <w:r w:rsidR="0077726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77268">
              <w:rPr>
                <w:rFonts w:cs="Arial"/>
                <w:b/>
                <w:color w:val="000080"/>
                <w:sz w:val="22"/>
              </w:rPr>
            </w:r>
            <w:r w:rsidR="0077726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777268">
              <w:rPr>
                <w:rFonts w:cs="Arial"/>
                <w:b/>
                <w:color w:val="000080"/>
                <w:sz w:val="22"/>
              </w:rPr>
            </w:r>
            <w:r w:rsidR="00777268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600106" w:rsidP="005C2C70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8F3013" w:rsidRPr="00020776">
              <w:rPr>
                <w:sz w:val="20"/>
              </w:rPr>
              <w:t xml:space="preserve">taff members involved in the use of this risk assessment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="008F3013"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Signature:</w:t>
            </w:r>
            <w:proofErr w:type="gramEnd"/>
            <w:r w:rsidRPr="005F30C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proofErr w:type="gramStart"/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111CD7" w:rsidRDefault="00111CD7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111CD7" w:rsidRDefault="00111CD7" w:rsidP="00111CD7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00106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</w:t>
            </w:r>
            <w:r>
              <w:rPr>
                <w:rFonts w:cs="Arial"/>
                <w:sz w:val="20"/>
              </w:rPr>
              <w:t xml:space="preserve"> </w:t>
            </w:r>
            <w:r w:rsidR="00967C17">
              <w:rPr>
                <w:rFonts w:cs="Arial"/>
                <w:sz w:val="20"/>
              </w:rPr>
              <w:t>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00106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00106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proofErr w:type="gramStart"/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>:</w:t>
            </w:r>
            <w:proofErr w:type="gramEnd"/>
            <w:r w:rsidRPr="00A55D00"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proofErr w:type="gramStart"/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</w:t>
            </w:r>
            <w:proofErr w:type="gramEnd"/>
            <w:r>
              <w:rPr>
                <w:b/>
                <w:szCs w:val="24"/>
              </w:rPr>
              <w:t>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600106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967C17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</w:r>
            <w:r w:rsidR="00777268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p w:rsidR="00D224AD" w:rsidRDefault="00D224AD" w:rsidP="00967C17">
      <w:pPr>
        <w:rPr>
          <w:noProof/>
        </w:rPr>
      </w:pPr>
    </w:p>
    <w:p w:rsidR="00D224AD" w:rsidRDefault="00D224AD" w:rsidP="00967C17">
      <w:pPr>
        <w:rPr>
          <w:noProof/>
        </w:rPr>
      </w:pPr>
    </w:p>
    <w:p w:rsidR="00D224AD" w:rsidRPr="002A5F92" w:rsidRDefault="00D224AD" w:rsidP="00D224AD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t>© State of Queensland (State Library of Queensland) 2020</w:t>
      </w:r>
    </w:p>
    <w:p w:rsidR="00D224AD" w:rsidRPr="002A5F92" w:rsidRDefault="00D224AD" w:rsidP="00D224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lastRenderedPageBreak/>
        <w:t xml:space="preserve">This policy is licensed under a Creative Commons Attribution 3.0 Australia </w:t>
      </w:r>
      <w:proofErr w:type="spellStart"/>
      <w:r w:rsidRPr="002A5F92">
        <w:rPr>
          <w:rFonts w:eastAsia="MS Mincho" w:cs="Arial"/>
          <w:sz w:val="20"/>
          <w:lang w:val="en-US" w:eastAsia="en-US"/>
        </w:rPr>
        <w:t>licence</w:t>
      </w:r>
      <w:proofErr w:type="spellEnd"/>
      <w:r w:rsidRPr="002A5F92">
        <w:rPr>
          <w:rFonts w:eastAsia="MS Mincho" w:cs="Arial"/>
          <w:sz w:val="20"/>
          <w:lang w:val="en-US" w:eastAsia="en-US"/>
        </w:rPr>
        <w:t>. You are free to copy, communicate and adapt this work, so long as you attribute the State Library of Queensland.</w:t>
      </w:r>
    </w:p>
    <w:p w:rsidR="00D224AD" w:rsidRPr="002A5F92" w:rsidRDefault="00D224AD" w:rsidP="00D224AD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2349A735" wp14:editId="5BA05799">
            <wp:extent cx="361950" cy="36195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314D5D07" wp14:editId="7FF6A437">
            <wp:extent cx="361950" cy="361950"/>
            <wp:effectExtent l="0" t="0" r="0" b="0"/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AD" w:rsidRDefault="00D224AD" w:rsidP="00D224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5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D224AD" w:rsidRDefault="00D224AD" w:rsidP="00D224AD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D224AD" w:rsidRDefault="00D224AD" w:rsidP="00967C17">
      <w:pPr>
        <w:rPr>
          <w:noProof/>
        </w:rPr>
      </w:pPr>
    </w:p>
    <w:sectPr w:rsidR="00D224AD" w:rsidSect="006B5094">
      <w:footerReference w:type="default" r:id="rId16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106" w:rsidRDefault="00600106">
      <w:r>
        <w:separator/>
      </w:r>
    </w:p>
  </w:endnote>
  <w:endnote w:type="continuationSeparator" w:id="0">
    <w:p w:rsidR="00600106" w:rsidRDefault="006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D224AD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D224AD" w:rsidRPr="00FF7507" w:rsidRDefault="00D224AD" w:rsidP="00D224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D224AD" w:rsidRPr="00FF7507" w:rsidRDefault="00D224AD" w:rsidP="00D224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D224AD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D224AD" w:rsidRPr="00FF7507" w:rsidRDefault="00D224AD" w:rsidP="00D224AD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 xml:space="preserve">Authorised </w:t>
          </w:r>
          <w:proofErr w:type="gramStart"/>
          <w:r w:rsidRPr="00FF7507">
            <w:rPr>
              <w:rFonts w:eastAsia="Cambria Math" w:cs="Arial"/>
              <w:bCs/>
              <w:sz w:val="16"/>
              <w:szCs w:val="16"/>
            </w:rPr>
            <w:t>by:</w:t>
          </w:r>
          <w:proofErr w:type="gramEnd"/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D224AD" w:rsidRPr="00FF7507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D224AD" w:rsidRPr="00FF7507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D224AD" w:rsidRPr="00FF7507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D224AD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D224AD" w:rsidRPr="00FF7507" w:rsidRDefault="00D224AD" w:rsidP="00D224AD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D224AD" w:rsidRPr="00FF7507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D224AD" w:rsidRPr="00DC1FE1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D224AD" w:rsidRDefault="00D224AD" w:rsidP="00D224AD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600106" w:rsidRPr="00D224AD" w:rsidRDefault="00600106" w:rsidP="00D22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106" w:rsidRDefault="00600106">
      <w:r>
        <w:separator/>
      </w:r>
    </w:p>
  </w:footnote>
  <w:footnote w:type="continuationSeparator" w:id="0">
    <w:p w:rsidR="00600106" w:rsidRDefault="006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2859"/>
    <w:multiLevelType w:val="hybridMultilevel"/>
    <w:tmpl w:val="48C61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9"/>
  </w:num>
  <w:num w:numId="5">
    <w:abstractNumId w:val="17"/>
  </w:num>
  <w:num w:numId="6">
    <w:abstractNumId w:val="1"/>
  </w:num>
  <w:num w:numId="7">
    <w:abstractNumId w:val="30"/>
  </w:num>
  <w:num w:numId="8">
    <w:abstractNumId w:val="27"/>
  </w:num>
  <w:num w:numId="9">
    <w:abstractNumId w:val="41"/>
  </w:num>
  <w:num w:numId="10">
    <w:abstractNumId w:val="3"/>
  </w:num>
  <w:num w:numId="11">
    <w:abstractNumId w:val="21"/>
  </w:num>
  <w:num w:numId="12">
    <w:abstractNumId w:val="29"/>
  </w:num>
  <w:num w:numId="13">
    <w:abstractNumId w:val="45"/>
  </w:num>
  <w:num w:numId="14">
    <w:abstractNumId w:val="12"/>
  </w:num>
  <w:num w:numId="15">
    <w:abstractNumId w:val="24"/>
  </w:num>
  <w:num w:numId="16">
    <w:abstractNumId w:val="15"/>
  </w:num>
  <w:num w:numId="17">
    <w:abstractNumId w:val="44"/>
  </w:num>
  <w:num w:numId="18">
    <w:abstractNumId w:val="35"/>
  </w:num>
  <w:num w:numId="19">
    <w:abstractNumId w:val="23"/>
  </w:num>
  <w:num w:numId="20">
    <w:abstractNumId w:val="4"/>
  </w:num>
  <w:num w:numId="21">
    <w:abstractNumId w:val="14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0"/>
  </w:num>
  <w:num w:numId="26">
    <w:abstractNumId w:val="25"/>
  </w:num>
  <w:num w:numId="27">
    <w:abstractNumId w:val="0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8"/>
  </w:num>
  <w:num w:numId="33">
    <w:abstractNumId w:val="37"/>
  </w:num>
  <w:num w:numId="34">
    <w:abstractNumId w:val="2"/>
  </w:num>
  <w:num w:numId="35">
    <w:abstractNumId w:val="11"/>
  </w:num>
  <w:num w:numId="36">
    <w:abstractNumId w:val="32"/>
  </w:num>
  <w:num w:numId="37">
    <w:abstractNumId w:val="43"/>
  </w:num>
  <w:num w:numId="38">
    <w:abstractNumId w:val="6"/>
  </w:num>
  <w:num w:numId="39">
    <w:abstractNumId w:val="19"/>
  </w:num>
  <w:num w:numId="40">
    <w:abstractNumId w:val="5"/>
  </w:num>
  <w:num w:numId="41">
    <w:abstractNumId w:val="40"/>
  </w:num>
  <w:num w:numId="42">
    <w:abstractNumId w:val="33"/>
  </w:num>
  <w:num w:numId="43">
    <w:abstractNumId w:val="36"/>
  </w:num>
  <w:num w:numId="44">
    <w:abstractNumId w:val="42"/>
  </w:num>
  <w:num w:numId="45">
    <w:abstractNumId w:val="20"/>
  </w:num>
  <w:num w:numId="46">
    <w:abstractNumId w:val="7"/>
  </w:num>
  <w:num w:numId="47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CD7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1223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6EAB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4034"/>
    <w:rsid w:val="004050A4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3B96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106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6318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268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3FF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395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3A11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791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A590B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5DDC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4AD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05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3983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FCC370A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7D3FF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reativecommons.org/licenses/by/3.0/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6B21-E0BE-41DB-9C0D-FF17F64E7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D5715-032E-41E6-A885-EE74A38F2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EE96E-A854-4497-A929-32C75219A375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6BBD87-1990-42D6-9143-2CD8564C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7</Pages>
  <Words>1815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assessment - Hot melt glue gun</vt:lpstr>
    </vt:vector>
  </TitlesOfParts>
  <Company>DETE, Education Queensland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Hot melt glue gun</dc:title>
  <dc:creator>CLARK, Brian</dc:creator>
  <cp:keywords>DETE, Education Queensland</cp:keywords>
  <cp:lastModifiedBy>Andrei Maberley</cp:lastModifiedBy>
  <cp:revision>10</cp:revision>
  <cp:lastPrinted>2011-10-11T01:20:00Z</cp:lastPrinted>
  <dcterms:created xsi:type="dcterms:W3CDTF">2020-01-31T00:39:00Z</dcterms:created>
  <dcterms:modified xsi:type="dcterms:W3CDTF">2020-10-12T04:18:00Z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