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1950085</wp:posOffset>
                </wp:positionH>
                <wp:positionV relativeFrom="paragraph">
                  <wp:posOffset>440360</wp:posOffset>
                </wp:positionV>
                <wp:extent cx="2579370" cy="6343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F8" w:rsidRPr="007329A2" w:rsidRDefault="00776CF8" w:rsidP="007329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GRINDER</w:t>
                            </w:r>
                            <w:r w:rsidR="0010483C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 xml:space="preserve"> / LINISHER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EF0BFD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Pedestal or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4.65pt;width:203.1pt;height:49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" filled="f" stroked="f" strokeweight=".5pt">
                <v:textbox>
                  <w:txbxContent>
                    <w:p w:rsidR="00776CF8" w:rsidRPr="007329A2" w:rsidRDefault="00776CF8" w:rsidP="007329A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GRINDER</w:t>
                      </w:r>
                      <w:r w:rsidR="0010483C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 xml:space="preserve"> / LINISHER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EF0BFD">
                        <w:rPr>
                          <w:i/>
                          <w:color w:val="FFFFFF" w:themeColor="background1"/>
                          <w:szCs w:val="39"/>
                        </w:rPr>
                        <w:t>Pedestal or Bench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17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10483C" w:rsidP="0010483C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36195" distL="114300" distR="114300" simplePos="0" relativeHeight="251663872" behindDoc="1" locked="0" layoutInCell="1" allowOverlap="1" wp14:anchorId="6885562C" wp14:editId="5E47B285">
            <wp:simplePos x="0" y="0"/>
            <wp:positionH relativeFrom="column">
              <wp:posOffset>4969510</wp:posOffset>
            </wp:positionH>
            <wp:positionV relativeFrom="paragraph">
              <wp:posOffset>106045</wp:posOffset>
            </wp:positionV>
            <wp:extent cx="1833245" cy="1375410"/>
            <wp:effectExtent l="0" t="0" r="0" b="0"/>
            <wp:wrapTight wrapText="bothSides">
              <wp:wrapPolygon edited="0">
                <wp:start x="0" y="0"/>
                <wp:lineTo x="0" y="21341"/>
                <wp:lineTo x="21398" y="21341"/>
                <wp:lineTo x="21398" y="0"/>
                <wp:lineTo x="0" y="0"/>
              </wp:wrapPolygon>
            </wp:wrapTight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estal Gri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10483C" w:rsidRDefault="0010483C" w:rsidP="0010483C"/>
    <w:p w:rsidR="0010483C" w:rsidRPr="00203A00" w:rsidRDefault="0010483C" w:rsidP="0010483C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613A62" w:rsidRPr="00613A62">
        <w:rPr>
          <w:b/>
          <w:color w:val="FF0000"/>
          <w:sz w:val="20"/>
        </w:rPr>
        <w:t>State Library of Queensland</w:t>
      </w:r>
      <w:r w:rsidRPr="00203A00">
        <w:rPr>
          <w:b/>
          <w:color w:val="FF0000"/>
          <w:sz w:val="20"/>
        </w:rPr>
        <w:t xml:space="preserve"> </w:t>
      </w:r>
      <w:r w:rsidR="00455D24">
        <w:rPr>
          <w:b/>
          <w:color w:val="FF0000"/>
          <w:sz w:val="20"/>
        </w:rPr>
        <w:t xml:space="preserve">(State Library) </w:t>
      </w:r>
      <w:r w:rsidRPr="00203A00">
        <w:rPr>
          <w:b/>
          <w:color w:val="FF0000"/>
          <w:sz w:val="20"/>
        </w:rPr>
        <w:t>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10483C" w:rsidRDefault="0010483C" w:rsidP="0010483C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10483C" w:rsidRPr="0010483C" w:rsidRDefault="0010483C" w:rsidP="00104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603"/>
      </w:tblGrid>
      <w:tr w:rsidR="00A32E3D" w:rsidTr="00205A8C">
        <w:trPr>
          <w:trHeight w:val="59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10483C">
              <w:rPr>
                <w:rFonts w:cs="Arial"/>
                <w:b/>
                <w:color w:val="000080"/>
                <w:sz w:val="20"/>
              </w:rPr>
              <w:t>Grinder/Linisher combo</w:t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0483C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0483C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0483C">
              <w:rPr>
                <w:rFonts w:cs="Arial"/>
                <w:b/>
                <w:color w:val="000080"/>
                <w:sz w:val="20"/>
              </w:rPr>
              <w:t>02/03/2020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0483C">
              <w:rPr>
                <w:rFonts w:cs="Arial"/>
                <w:b/>
                <w:color w:val="000080"/>
                <w:sz w:val="20"/>
              </w:rPr>
              <w:t>02/03/2021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23"/>
        <w:gridCol w:w="3477"/>
      </w:tblGrid>
      <w:tr w:rsidR="00F235F9" w:rsidRPr="00A55D00" w:rsidTr="001A15EE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0"/>
          <w:bookmarkEnd w:id="1"/>
          <w:p w:rsidR="0010483C" w:rsidRPr="00035006" w:rsidRDefault="00F235F9" w:rsidP="0010483C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2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10483C" w:rsidRPr="00A55D00" w:rsidTr="0010483C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10483C" w:rsidRPr="00630891" w:rsidRDefault="0010483C" w:rsidP="0010483C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92D050"/>
            <w:vAlign w:val="center"/>
          </w:tcPr>
          <w:p w:rsidR="0010483C" w:rsidRPr="004A34B6" w:rsidRDefault="0010483C" w:rsidP="001048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23" w:type="dxa"/>
            <w:vAlign w:val="center"/>
          </w:tcPr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only the linishing belt is being used</w:t>
            </w:r>
          </w:p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sanding to a straight line on comfortably sized pieces of wood, plastics and other suitable materials – sides &gt;80mm</w:t>
            </w:r>
          </w:p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the work piece can be securely held without endangering the hands or fingers.</w:t>
            </w:r>
          </w:p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sanding materials that are uniform in size and shape while free of knots and other irregularities.</w:t>
            </w:r>
          </w:p>
          <w:p w:rsidR="0010483C" w:rsidRPr="007A75B0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sanding materials that are non-flammable or have hazardous properties. </w:t>
            </w:r>
          </w:p>
          <w:p w:rsidR="0010483C" w:rsidRPr="007329A2" w:rsidRDefault="0010483C" w:rsidP="0010483C">
            <w:pPr>
              <w:numPr>
                <w:ilvl w:val="0"/>
                <w:numId w:val="25"/>
              </w:numPr>
              <w:tabs>
                <w:tab w:val="left" w:pos="432"/>
              </w:tabs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When the supervisor can </w:t>
            </w:r>
            <w:r w:rsidRPr="007A75B0">
              <w:rPr>
                <w:color w:val="000000"/>
                <w:sz w:val="20"/>
              </w:rPr>
              <w:t xml:space="preserve">monitor and make any operational </w:t>
            </w:r>
            <w:r>
              <w:rPr>
                <w:color w:val="000000"/>
                <w:sz w:val="20"/>
              </w:rPr>
              <w:t xml:space="preserve">alignment </w:t>
            </w:r>
            <w:r w:rsidRPr="007A75B0">
              <w:rPr>
                <w:color w:val="000000"/>
                <w:sz w:val="20"/>
              </w:rPr>
              <w:t>adjustme</w:t>
            </w:r>
            <w:r>
              <w:rPr>
                <w:color w:val="000000"/>
                <w:sz w:val="20"/>
              </w:rPr>
              <w:t>nts to the linishing belt.</w:t>
            </w:r>
          </w:p>
        </w:tc>
        <w:tc>
          <w:tcPr>
            <w:tcW w:w="3477" w:type="dxa"/>
            <w:vAlign w:val="center"/>
          </w:tcPr>
          <w:p w:rsidR="0010483C" w:rsidRPr="00A55D00" w:rsidRDefault="0010483C" w:rsidP="0010483C">
            <w:pPr>
              <w:numPr>
                <w:ilvl w:val="0"/>
                <w:numId w:val="31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10483C" w:rsidRPr="00A55D00" w:rsidTr="00EF0BFD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10483C" w:rsidRDefault="0010483C" w:rsidP="0010483C">
            <w:pPr>
              <w:ind w:left="62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00"/>
            <w:vAlign w:val="center"/>
          </w:tcPr>
          <w:p w:rsidR="0010483C" w:rsidRDefault="0010483C" w:rsidP="001048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23" w:type="dxa"/>
            <w:vAlign w:val="center"/>
          </w:tcPr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straight grinding back of simple welds on external rectangular surfaces, never internal joins.</w:t>
            </w:r>
          </w:p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“rounding over” sharp external corners on medium to thick mild steel – where such projects sit flat on the tool rest.</w:t>
            </w:r>
          </w:p>
          <w:p w:rsidR="0010483C" w:rsidRDefault="0010483C" w:rsidP="0010483C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the material can be easily held by both hands clear of the grinding rest.</w:t>
            </w:r>
          </w:p>
        </w:tc>
        <w:tc>
          <w:tcPr>
            <w:tcW w:w="3477" w:type="dxa"/>
            <w:vAlign w:val="center"/>
          </w:tcPr>
          <w:p w:rsidR="0010483C" w:rsidRDefault="0010483C" w:rsidP="0010483C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 xml:space="preserve">Document controls in planning documents and/or complete this </w:t>
            </w:r>
            <w:r w:rsidRPr="00EF0BFD">
              <w:rPr>
                <w:i/>
              </w:rPr>
              <w:t>Plant Risk Assessment</w:t>
            </w:r>
          </w:p>
        </w:tc>
      </w:tr>
      <w:tr w:rsidR="0010483C" w:rsidRPr="00A55D00" w:rsidTr="00EF0BFD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10483C" w:rsidRPr="00630891" w:rsidRDefault="0010483C" w:rsidP="0010483C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B0F0"/>
            <w:vAlign w:val="center"/>
          </w:tcPr>
          <w:p w:rsidR="0010483C" w:rsidRPr="004A34B6" w:rsidRDefault="0010483C" w:rsidP="0010483C">
            <w:pPr>
              <w:rPr>
                <w:sz w:val="22"/>
                <w:szCs w:val="22"/>
              </w:rPr>
            </w:pPr>
            <w:r w:rsidRPr="00EF0BFD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623" w:type="dxa"/>
            <w:vAlign w:val="center"/>
          </w:tcPr>
          <w:p w:rsidR="0010483C" w:rsidRPr="00EF0BFD" w:rsidRDefault="0010483C" w:rsidP="0010483C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grinding any complex shapes in thinner sections of steel (never sheet metal).</w:t>
            </w:r>
          </w:p>
          <w:p w:rsidR="0010483C" w:rsidRPr="00EF0BFD" w:rsidRDefault="0010483C" w:rsidP="0010483C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smaller objects are held with vice locks pliers and they sit on the grinding rest during the entire grinding operation.</w:t>
            </w:r>
          </w:p>
          <w:p w:rsidR="0010483C" w:rsidRPr="00EF0BFD" w:rsidRDefault="0010483C" w:rsidP="0010483C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grinding round metal stock of &lt; 6mm diameter and &lt; 100mm in length.</w:t>
            </w:r>
          </w:p>
          <w:p w:rsidR="0010483C" w:rsidRPr="00EF0BFD" w:rsidRDefault="0010483C" w:rsidP="0010483C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When sharpening tools including plane </w:t>
            </w:r>
            <w:proofErr w:type="spellStart"/>
            <w:proofErr w:type="gramStart"/>
            <w:r>
              <w:rPr>
                <w:sz w:val="20"/>
              </w:rPr>
              <w:t>blades,chisels</w:t>
            </w:r>
            <w:proofErr w:type="spellEnd"/>
            <w:proofErr w:type="gramEnd"/>
            <w:r>
              <w:rPr>
                <w:sz w:val="20"/>
              </w:rPr>
              <w:t xml:space="preserve"> and high speed tool steels.</w:t>
            </w:r>
          </w:p>
          <w:p w:rsidR="0010483C" w:rsidRPr="004B47BE" w:rsidRDefault="0010483C" w:rsidP="0010483C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When using a </w:t>
            </w:r>
            <w:proofErr w:type="gramStart"/>
            <w:r>
              <w:rPr>
                <w:sz w:val="20"/>
              </w:rPr>
              <w:t>retro-fitted</w:t>
            </w:r>
            <w:proofErr w:type="gramEnd"/>
            <w:r>
              <w:rPr>
                <w:sz w:val="20"/>
              </w:rPr>
              <w:t xml:space="preserve"> wire brush wheel for polishing metal, removing rust, scale or paint.</w:t>
            </w:r>
          </w:p>
        </w:tc>
        <w:tc>
          <w:tcPr>
            <w:tcW w:w="3477" w:type="dxa"/>
            <w:vAlign w:val="center"/>
          </w:tcPr>
          <w:p w:rsidR="0010483C" w:rsidRDefault="0010483C" w:rsidP="0010483C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 Plant Risk Assessment is required to be completed.</w:t>
            </w:r>
          </w:p>
          <w:p w:rsidR="0010483C" w:rsidRDefault="0010483C" w:rsidP="0010483C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Supervisor approval prior to conducting this activity is required.</w:t>
            </w:r>
          </w:p>
          <w:p w:rsidR="0010483C" w:rsidRPr="001A22D5" w:rsidRDefault="0010483C" w:rsidP="0010483C">
            <w:pPr>
              <w:pStyle w:val="BlockText"/>
              <w:spacing w:before="60" w:after="60" w:line="240" w:lineRule="auto"/>
              <w:ind w:left="-59" w:right="0"/>
            </w:pP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bookmarkStart w:id="2" w:name="_GoBack"/>
            <w:bookmarkEnd w:id="2"/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455D24">
              <w:rPr>
                <w:rFonts w:cs="Arial"/>
                <w:bCs/>
                <w:iCs/>
                <w:sz w:val="20"/>
              </w:rPr>
              <w:t>State Library</w:t>
            </w:r>
            <w:r w:rsidR="0010483C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10483C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10483C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</w:t>
            </w:r>
            <w:r>
              <w:rPr>
                <w:bCs/>
                <w:iCs/>
                <w:color w:val="000080"/>
              </w:rPr>
              <w:t xml:space="preserve">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10483C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>
              <w:rPr>
                <w:bCs/>
                <w:iCs/>
                <w:color w:val="000080"/>
              </w:rPr>
              <w:t xml:space="preserve">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10483C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X 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10483C" w:rsidRPr="00CD5521">
              <w:rPr>
                <w:bCs/>
                <w:iCs/>
                <w:sz w:val="20"/>
              </w:rPr>
              <w:t xml:space="preserve"> A</w:t>
            </w:r>
            <w:r w:rsidR="0010483C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10483C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455D24">
              <w:rPr>
                <w:rFonts w:cs="Arial"/>
                <w:bCs/>
                <w:iCs/>
                <w:sz w:val="20"/>
              </w:rPr>
              <w:t>State Library</w:t>
            </w:r>
            <w:r w:rsidR="0010483C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10483C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10483C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10483C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10483C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0483C">
              <w:rPr>
                <w:rFonts w:cs="Arial"/>
                <w:b/>
                <w:color w:val="000080"/>
                <w:sz w:val="20"/>
              </w:rPr>
              <w:t>Initial induction training</w:t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 xml:space="preserve">X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proofErr w:type="spellStart"/>
            <w:r w:rsidR="0010483C">
              <w:rPr>
                <w:rFonts w:cs="Arial"/>
                <w:bCs/>
                <w:iCs/>
                <w:sz w:val="20"/>
              </w:rPr>
              <w:t>meber</w:t>
            </w:r>
            <w:proofErr w:type="spellEnd"/>
            <w:r w:rsidRPr="00CF6E0A">
              <w:rPr>
                <w:rFonts w:cs="Arial"/>
                <w:bCs/>
                <w:iCs/>
                <w:sz w:val="20"/>
              </w:rPr>
              <w:t xml:space="preserve">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</w:t>
            </w:r>
            <w:proofErr w:type="gramStart"/>
            <w:r>
              <w:rPr>
                <w:rFonts w:cs="Arial"/>
                <w:bCs/>
                <w:iCs/>
                <w:sz w:val="20"/>
              </w:rPr>
              <w:t xml:space="preserve">managed  </w:t>
            </w:r>
            <w:r w:rsidRPr="00CF6E0A">
              <w:rPr>
                <w:rFonts w:cs="Arial"/>
                <w:bCs/>
                <w:iCs/>
                <w:sz w:val="20"/>
              </w:rPr>
              <w:t>(</w:t>
            </w:r>
            <w:proofErr w:type="gramEnd"/>
            <w:r w:rsidRPr="00CF6E0A">
              <w:rPr>
                <w:rFonts w:cs="Arial"/>
                <w:bCs/>
                <w:iCs/>
                <w:sz w:val="20"/>
              </w:rPr>
              <w:t>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10483C">
              <w:rPr>
                <w:rFonts w:cs="Arial"/>
                <w:b/>
                <w:color w:val="000080"/>
                <w:sz w:val="20"/>
              </w:rPr>
              <w:t xml:space="preserve"> Under a supervised and controlled environment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10483C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10483C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10483C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581168" w:rsidRPr="00A477A4" w:rsidRDefault="0010483C" w:rsidP="00581168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581168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581168">
              <w:rPr>
                <w:rFonts w:cs="Arial"/>
                <w:color w:val="000000"/>
                <w:sz w:val="20"/>
              </w:rPr>
              <w:t>A process for recording student sa</w:t>
            </w:r>
            <w:r w:rsidR="00581168">
              <w:rPr>
                <w:rFonts w:cs="Arial"/>
                <w:sz w:val="20"/>
              </w:rPr>
              <w:t>fety induction e.g. Student induction register</w:t>
            </w:r>
            <w:r w:rsidR="00581168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10483C" w:rsidP="00581168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581168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581168">
              <w:rPr>
                <w:rFonts w:cs="Arial"/>
                <w:sz w:val="20"/>
              </w:rPr>
              <w:t xml:space="preserve">A process for recording staff training and experience, </w:t>
            </w:r>
            <w:r w:rsidR="00581168" w:rsidRPr="00FF4247">
              <w:rPr>
                <w:rFonts w:cs="Arial"/>
                <w:sz w:val="20"/>
              </w:rPr>
              <w:t>e.g.</w:t>
            </w:r>
            <w:r w:rsidR="00581168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581168">
              <w:rPr>
                <w:rFonts w:cs="Arial"/>
                <w:color w:val="000000"/>
                <w:sz w:val="20"/>
              </w:rPr>
              <w:t xml:space="preserve">ITD </w:t>
            </w:r>
            <w:r w:rsidR="00581168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581168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 xml:space="preserve">X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 xml:space="preserve">X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proofErr w:type="gramStart"/>
            <w:r w:rsidRPr="00A55D00">
              <w:rPr>
                <w:rFonts w:cs="Arial"/>
                <w:bCs/>
                <w:iCs/>
                <w:sz w:val="20"/>
              </w:rPr>
              <w:t>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 xml:space="preserve">X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10483C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10483C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10483C" w:rsidRPr="005E17E1" w:rsidRDefault="0010483C" w:rsidP="0010483C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10483C" w:rsidRPr="005E17E1" w:rsidRDefault="0010483C" w:rsidP="0010483C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10483C" w:rsidRPr="00997FE4" w:rsidRDefault="0010483C" w:rsidP="0010483C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10483C" w:rsidRPr="00B70012" w:rsidRDefault="0010483C" w:rsidP="0010483C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10483C" w:rsidRPr="002A6993" w:rsidRDefault="0010483C" w:rsidP="0010483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10483C" w:rsidRPr="002A6993" w:rsidRDefault="0010483C" w:rsidP="0010483C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10483C" w:rsidRDefault="0010483C" w:rsidP="0010483C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10483C" w:rsidRPr="00997FE4" w:rsidRDefault="0010483C" w:rsidP="0010483C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F43070">
              <w:rPr>
                <w:rFonts w:cs="Arial"/>
                <w:b/>
                <w:bCs/>
                <w:iCs/>
                <w:sz w:val="20"/>
              </w:rPr>
              <w:t>Crushing</w:t>
            </w:r>
            <w:r w:rsidRPr="00F430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10483C" w:rsidRPr="00B70012" w:rsidRDefault="0010483C" w:rsidP="0010483C">
            <w:pPr>
              <w:spacing w:after="60"/>
              <w:ind w:left="283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>Pinching</w:t>
            </w:r>
          </w:p>
          <w:p w:rsidR="0010483C" w:rsidRPr="002A6993" w:rsidRDefault="0010483C" w:rsidP="0010483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anyone be crushed or pinched due to falling uncontrolled movement of plant or its load tipping or rolling over, or contact with moving parts during testing, inspection or maintenance</w:t>
            </w:r>
            <w:r w:rsidRPr="002A6993">
              <w:rPr>
                <w:sz w:val="18"/>
                <w:szCs w:val="18"/>
              </w:rPr>
              <w:t>?</w:t>
            </w:r>
          </w:p>
          <w:p w:rsidR="0010483C" w:rsidRPr="00B70012" w:rsidRDefault="0010483C" w:rsidP="0010483C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Shearing</w:t>
            </w:r>
          </w:p>
          <w:p w:rsidR="0010483C" w:rsidRPr="002A6993" w:rsidRDefault="0010483C" w:rsidP="0010483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body parts be cut off between two parts of the plant, or between a part of the plant and the work piece or structure</w:t>
            </w:r>
            <w:r w:rsidRPr="002A6993">
              <w:rPr>
                <w:sz w:val="18"/>
                <w:szCs w:val="18"/>
              </w:rPr>
              <w:t>?</w:t>
            </w:r>
          </w:p>
          <w:p w:rsidR="0010483C" w:rsidRPr="00997FE4" w:rsidRDefault="0010483C" w:rsidP="0010483C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Cutting, Stabbing and</w:t>
            </w:r>
          </w:p>
          <w:p w:rsidR="0010483C" w:rsidRPr="00241223" w:rsidRDefault="0010483C" w:rsidP="0010483C">
            <w:pPr>
              <w:spacing w:after="60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Puncturing</w:t>
            </w:r>
          </w:p>
          <w:p w:rsidR="0010483C" w:rsidRPr="002A6993" w:rsidRDefault="0010483C" w:rsidP="0010483C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Can anyone be cut, stabbed or punctured by </w:t>
            </w:r>
            <w:proofErr w:type="gramStart"/>
            <w:r w:rsidRPr="002A6993">
              <w:rPr>
                <w:rFonts w:cs="Arial"/>
                <w:sz w:val="18"/>
                <w:szCs w:val="18"/>
              </w:rPr>
              <w:t>coming into conta</w:t>
            </w:r>
            <w:r>
              <w:rPr>
                <w:rFonts w:cs="Arial"/>
                <w:sz w:val="18"/>
                <w:szCs w:val="18"/>
              </w:rPr>
              <w:t>ct 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10483C" w:rsidRPr="002A6993" w:rsidRDefault="0010483C" w:rsidP="0010483C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cs="Arial"/>
                <w:sz w:val="18"/>
                <w:szCs w:val="18"/>
              </w:rPr>
            </w:pPr>
            <w:r w:rsidRPr="004B47BE">
              <w:rPr>
                <w:rFonts w:cs="Arial"/>
                <w:sz w:val="18"/>
                <w:szCs w:val="18"/>
              </w:rPr>
              <w:t>Where possible, potentially hazardous plant, machinery and processes</w:t>
            </w:r>
            <w:r>
              <w:rPr>
                <w:rFonts w:cs="Arial"/>
                <w:sz w:val="18"/>
                <w:szCs w:val="18"/>
              </w:rPr>
              <w:t xml:space="preserve">, including pedestal grinders, </w:t>
            </w:r>
            <w:r w:rsidRPr="004B47BE">
              <w:rPr>
                <w:sz w:val="18"/>
                <w:szCs w:val="18"/>
              </w:rPr>
              <w:t xml:space="preserve">are substituted or replaced with less hazardous alternatives.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10483C" w:rsidRDefault="0010483C" w:rsidP="0010483C">
            <w:pPr>
              <w:spacing w:before="360" w:after="60"/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alternates </w:t>
            </w:r>
          </w:p>
        </w:tc>
      </w:tr>
      <w:tr w:rsidR="0010483C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10483C" w:rsidRPr="00A55D00" w:rsidRDefault="0010483C" w:rsidP="0010483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10483C" w:rsidRPr="004B47BE" w:rsidRDefault="0010483C" w:rsidP="0010483C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4B47BE"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>
              <w:rPr>
                <w:sz w:val="18"/>
                <w:szCs w:val="18"/>
              </w:rPr>
              <w:t>pedestal grinder guards</w:t>
            </w:r>
            <w:r w:rsidRPr="004B47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 w:rsidRPr="004B47BE">
              <w:rPr>
                <w:sz w:val="18"/>
                <w:szCs w:val="18"/>
              </w:rPr>
              <w:t xml:space="preserve"> safety devices are in place protecting workers from all moving parts.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8B5791" w:rsidRDefault="0010483C" w:rsidP="0010483C">
            <w:pPr>
              <w:spacing w:before="120" w:after="60"/>
              <w:rPr>
                <w:sz w:val="16"/>
                <w:szCs w:val="16"/>
              </w:rPr>
            </w:pP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manufacturers standards and </w:t>
            </w: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general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pre-flight checks and</w:t>
            </w: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procedures</w:t>
            </w:r>
          </w:p>
        </w:tc>
      </w:tr>
      <w:tr w:rsidR="008B3011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Default="004B47BE" w:rsidP="009510C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4B47BE">
              <w:rPr>
                <w:sz w:val="18"/>
                <w:szCs w:val="18"/>
              </w:rPr>
              <w:t xml:space="preserve">“Lock Out” or warning “Danger” tags are affixed to all </w:t>
            </w:r>
            <w:r w:rsidR="009510C3">
              <w:rPr>
                <w:sz w:val="18"/>
                <w:szCs w:val="18"/>
              </w:rPr>
              <w:t>pedestal grinders</w:t>
            </w:r>
            <w:r w:rsidRPr="004B47BE">
              <w:rPr>
                <w:sz w:val="18"/>
                <w:szCs w:val="18"/>
              </w:rPr>
              <w:t xml:space="preserve"> under repair or maintenance preventing workers from using the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10483C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 w:rsidRPr="0010483C">
              <w:rPr>
                <w:rFonts w:cs="Arial"/>
                <w:b/>
                <w:color w:val="000080"/>
                <w:sz w:val="16"/>
                <w:szCs w:val="16"/>
              </w:rPr>
              <w:t>Standard LOTO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 Procedures</w:t>
            </w:r>
          </w:p>
        </w:tc>
      </w:tr>
      <w:tr w:rsidR="008B3011" w:rsidRPr="00A55D00" w:rsidTr="00832F4D">
        <w:trPr>
          <w:cantSplit/>
          <w:trHeight w:val="65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F361FB" w:rsidRDefault="004B47BE" w:rsidP="004B47BE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4B47BE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and</w:t>
            </w:r>
            <w:r w:rsidRPr="004B47BE">
              <w:rPr>
                <w:sz w:val="18"/>
                <w:szCs w:val="18"/>
              </w:rPr>
              <w:t xml:space="preserve"> </w:t>
            </w:r>
            <w:r w:rsidR="0010483C">
              <w:rPr>
                <w:sz w:val="18"/>
                <w:szCs w:val="18"/>
              </w:rPr>
              <w:t>member</w:t>
            </w:r>
            <w:r w:rsidRPr="004B47BE">
              <w:rPr>
                <w:sz w:val="18"/>
                <w:szCs w:val="18"/>
              </w:rPr>
              <w:t xml:space="preserve"> training </w:t>
            </w:r>
            <w:proofErr w:type="gramStart"/>
            <w:r w:rsidRPr="004B47BE">
              <w:rPr>
                <w:sz w:val="18"/>
                <w:szCs w:val="18"/>
              </w:rPr>
              <w:t>is</w:t>
            </w:r>
            <w:proofErr w:type="gramEnd"/>
            <w:r w:rsidRPr="004B47BE">
              <w:rPr>
                <w:sz w:val="18"/>
                <w:szCs w:val="18"/>
              </w:rPr>
              <w:t xml:space="preserve"> provided to minimise exposure to these hazards.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 w:rsidRPr="0010483C">
              <w:rPr>
                <w:rFonts w:cs="Arial"/>
                <w:b/>
                <w:color w:val="000080"/>
                <w:sz w:val="16"/>
                <w:szCs w:val="16"/>
              </w:rPr>
              <w:t>Safety induction</w:t>
            </w:r>
          </w:p>
        </w:tc>
      </w:tr>
      <w:tr w:rsidR="008B3011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Default="00832F4D" w:rsidP="009510C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Safe operating procedures (SOPs) for all </w:t>
            </w:r>
            <w:r w:rsidR="009510C3">
              <w:rPr>
                <w:sz w:val="18"/>
                <w:szCs w:val="18"/>
              </w:rPr>
              <w:t>pedestal grinders</w:t>
            </w:r>
            <w:r w:rsidRPr="00832F4D">
              <w:rPr>
                <w:sz w:val="18"/>
                <w:szCs w:val="18"/>
              </w:rPr>
              <w:t xml:space="preserve"> are available </w:t>
            </w:r>
            <w:r>
              <w:rPr>
                <w:sz w:val="18"/>
                <w:szCs w:val="18"/>
              </w:rPr>
              <w:t>and</w:t>
            </w:r>
            <w:r w:rsidRPr="00832F4D">
              <w:rPr>
                <w:sz w:val="18"/>
                <w:szCs w:val="18"/>
              </w:rPr>
              <w:t xml:space="preserve"> clearly displayed.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 w:rsidRPr="00F7133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With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equipment and in SOP folder</w:t>
            </w:r>
          </w:p>
        </w:tc>
      </w:tr>
      <w:tr w:rsidR="008B3011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32F4D" w:rsidP="009510C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“Safe Working Zones” around all </w:t>
            </w:r>
            <w:r w:rsidR="009510C3">
              <w:rPr>
                <w:sz w:val="18"/>
                <w:szCs w:val="18"/>
              </w:rPr>
              <w:t>pedestal grinders</w:t>
            </w:r>
            <w:r w:rsidRPr="00832F4D">
              <w:rPr>
                <w:sz w:val="18"/>
                <w:szCs w:val="18"/>
              </w:rPr>
              <w:t xml:space="preserve"> are clearly defined by yellow safety lines (or similar).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10483C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 assess requirements</w:t>
            </w:r>
          </w:p>
        </w:tc>
      </w:tr>
      <w:tr w:rsidR="008B3011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32F4D" w:rsidP="00832F4D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Emphasis is placed on the requirement for plant operators to remove all jewellery, tuck in loose clothing </w:t>
            </w:r>
            <w:r>
              <w:rPr>
                <w:sz w:val="18"/>
                <w:szCs w:val="18"/>
              </w:rPr>
              <w:t>and</w:t>
            </w:r>
            <w:r w:rsidRPr="00832F4D">
              <w:rPr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10483C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SOP requirements</w:t>
            </w:r>
          </w:p>
        </w:tc>
      </w:tr>
      <w:tr w:rsidR="008B3011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9510C3" w:rsidP="00832F4D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appropriate and approved personal protective equipment (PPE) is used where required</w:t>
            </w:r>
            <w:r w:rsidR="00832F4D" w:rsidRPr="00832F4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10483C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provided, as per SOP requirements </w:t>
            </w:r>
          </w:p>
          <w:p w:rsidR="008B3011" w:rsidRPr="0010483C" w:rsidRDefault="008B3011" w:rsidP="0041676D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10483C" w:rsidRPr="00A55D00" w:rsidTr="008B3011">
        <w:trPr>
          <w:cantSplit/>
          <w:trHeight w:val="691"/>
        </w:trPr>
        <w:tc>
          <w:tcPr>
            <w:tcW w:w="2661" w:type="dxa"/>
            <w:vMerge w:val="restart"/>
          </w:tcPr>
          <w:p w:rsidR="0010483C" w:rsidRDefault="0010483C" w:rsidP="0010483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10483C" w:rsidRPr="005E17E1" w:rsidRDefault="0010483C" w:rsidP="001048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10483C" w:rsidRDefault="0010483C" w:rsidP="0010483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10483C" w:rsidRPr="00BD6FAB" w:rsidRDefault="0010483C" w:rsidP="0010483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10483C" w:rsidRPr="002A6993" w:rsidRDefault="0010483C" w:rsidP="0010483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10483C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Default="0010483C" w:rsidP="0010483C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the pedestal grinder.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10483C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0483C" w:rsidRDefault="0010483C" w:rsidP="0010483C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9510C3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9510C3" w:rsidRPr="002A503A" w:rsidRDefault="009510C3" w:rsidP="006B5094">
            <w:pPr>
              <w:spacing w:before="2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    </w:t>
            </w: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9510C3" w:rsidRPr="002A6993" w:rsidRDefault="009510C3" w:rsidP="006B5094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9510C3" w:rsidRDefault="009510C3" w:rsidP="006B5094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9510C3" w:rsidRPr="00A73D91" w:rsidRDefault="009510C3" w:rsidP="00A73D91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9510C3" w:rsidRPr="002A6993" w:rsidRDefault="009510C3" w:rsidP="007D4D5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9510C3" w:rsidRPr="002A6993" w:rsidRDefault="009510C3" w:rsidP="00874805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Lighting</w:t>
            </w:r>
          </w:p>
          <w:p w:rsidR="009510C3" w:rsidRDefault="009510C3" w:rsidP="006A148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9510C3" w:rsidRPr="002A6993" w:rsidRDefault="009510C3" w:rsidP="009510C3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Temperature</w:t>
            </w:r>
          </w:p>
          <w:p w:rsidR="009510C3" w:rsidRDefault="009510C3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Is </w:t>
            </w:r>
            <w:r>
              <w:rPr>
                <w:rFonts w:cs="Arial"/>
                <w:sz w:val="18"/>
                <w:szCs w:val="18"/>
              </w:rPr>
              <w:t>the ambient room temperature too extreme and therefore likely to cause the operator discomfort or lack of concentration?</w:t>
            </w:r>
          </w:p>
          <w:p w:rsidR="00961985" w:rsidRDefault="00961985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61985" w:rsidRDefault="00961985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61985" w:rsidRPr="006A148F" w:rsidRDefault="00961985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510C3" w:rsidRPr="006A148F" w:rsidRDefault="009510C3" w:rsidP="00DD125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 xml:space="preserve">All </w:t>
            </w:r>
            <w:r w:rsidR="00DD1254">
              <w:rPr>
                <w:sz w:val="18"/>
                <w:szCs w:val="18"/>
              </w:rPr>
              <w:t xml:space="preserve">pedestal grinders are regularly inspected and maintained to help minimise the </w:t>
            </w:r>
            <w:r w:rsidRPr="006A148F">
              <w:rPr>
                <w:sz w:val="18"/>
                <w:szCs w:val="18"/>
              </w:rPr>
              <w:t xml:space="preserve">risk of exposures to these hazards.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0C3" w:rsidRPr="00A55D00" w:rsidRDefault="0010483C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0C3" w:rsidRPr="00A55D00" w:rsidRDefault="009510C3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0C3" w:rsidRDefault="0010483C" w:rsidP="00FA6678">
            <w:pPr>
              <w:spacing w:before="360" w:after="60"/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9510C3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9510C3" w:rsidP="00DD125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148F"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DD1254">
              <w:rPr>
                <w:rFonts w:ascii="Arial" w:hAnsi="Arial" w:cs="Arial"/>
                <w:color w:val="000000"/>
                <w:sz w:val="18"/>
                <w:szCs w:val="18"/>
              </w:rPr>
              <w:t>pedestal grinder</w:t>
            </w:r>
            <w:r w:rsidRPr="006A148F">
              <w:rPr>
                <w:rFonts w:ascii="Arial" w:hAnsi="Arial" w:cs="Arial"/>
                <w:color w:val="000000"/>
                <w:sz w:val="18"/>
                <w:szCs w:val="18"/>
              </w:rPr>
              <w:t xml:space="preserve"> maintenance is documented in a register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9510C3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DD1254" w:rsidP="006A148F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 to noisy workshop environments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Active monitoring by supervisor</w:t>
            </w:r>
          </w:p>
        </w:tc>
      </w:tr>
      <w:tr w:rsidR="009510C3" w:rsidRPr="00A55D00" w:rsidTr="008B3011">
        <w:trPr>
          <w:cantSplit/>
          <w:trHeight w:val="487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DD1254" w:rsidRDefault="00DD1254" w:rsidP="003E4EB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254">
              <w:rPr>
                <w:rFonts w:ascii="Arial" w:hAnsi="Arial" w:cs="Arial"/>
                <w:color w:val="000000"/>
                <w:sz w:val="18"/>
                <w:szCs w:val="18"/>
              </w:rPr>
              <w:t xml:space="preserve">Engineering </w:t>
            </w:r>
            <w:r w:rsidRPr="00DD1254">
              <w:rPr>
                <w:rFonts w:ascii="Arial" w:hAnsi="Arial" w:cs="Arial"/>
                <w:sz w:val="18"/>
                <w:szCs w:val="18"/>
              </w:rPr>
              <w:t xml:space="preserve">controls (or physical changes) such as mandatory machinery </w:t>
            </w:r>
            <w:proofErr w:type="gramStart"/>
            <w:r w:rsidRPr="00DD1254">
              <w:rPr>
                <w:rFonts w:ascii="Arial" w:hAnsi="Arial" w:cs="Arial"/>
                <w:sz w:val="18"/>
                <w:szCs w:val="18"/>
              </w:rPr>
              <w:t>guarding</w:t>
            </w:r>
            <w:proofErr w:type="gramEnd"/>
            <w:r w:rsidRPr="00DD1254">
              <w:rPr>
                <w:rFonts w:ascii="Arial" w:hAnsi="Arial" w:cs="Arial"/>
                <w:sz w:val="18"/>
                <w:szCs w:val="18"/>
              </w:rPr>
              <w:t xml:space="preserve">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manufacturers standards </w:t>
            </w:r>
          </w:p>
        </w:tc>
      </w:tr>
      <w:tr w:rsidR="009510C3" w:rsidRPr="00A55D00" w:rsidTr="00DD1254">
        <w:trPr>
          <w:cantSplit/>
          <w:trHeight w:val="487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DD1254" w:rsidP="006A148F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6A148F"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10483C">
              <w:rPr>
                <w:rFonts w:cs="Arial"/>
                <w:color w:val="000000"/>
                <w:sz w:val="18"/>
                <w:szCs w:val="18"/>
              </w:rPr>
              <w:t>member</w:t>
            </w:r>
            <w:r w:rsidRPr="006A148F">
              <w:rPr>
                <w:rFonts w:cs="Arial"/>
                <w:color w:val="000000"/>
                <w:sz w:val="18"/>
                <w:szCs w:val="18"/>
              </w:rPr>
              <w:t xml:space="preserve"> training </w:t>
            </w:r>
            <w:proofErr w:type="gramStart"/>
            <w:r w:rsidRPr="006A148F">
              <w:rPr>
                <w:rFonts w:cs="Arial"/>
                <w:color w:val="000000"/>
                <w:sz w:val="18"/>
                <w:szCs w:val="18"/>
              </w:rPr>
              <w:t>is</w:t>
            </w:r>
            <w:proofErr w:type="gramEnd"/>
            <w:r w:rsidRPr="006A148F">
              <w:rPr>
                <w:rFonts w:cs="Arial"/>
                <w:color w:val="000000"/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Safety induction</w:t>
            </w:r>
          </w:p>
        </w:tc>
      </w:tr>
      <w:tr w:rsidR="009510C3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DD1254" w:rsidP="006A148F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All ducted fume extraction systems are fully maintained, cleaned and emptied, connected and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general housekeeping procedures</w:t>
            </w:r>
          </w:p>
        </w:tc>
      </w:tr>
      <w:tr w:rsidR="00DD1254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DD1254" w:rsidRPr="002A6993" w:rsidRDefault="00DD1254" w:rsidP="00DD125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D1254" w:rsidRPr="00DD1254" w:rsidRDefault="00DD1254" w:rsidP="00DD125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20"/>
              </w:rPr>
            </w:pPr>
            <w:r w:rsidRPr="00DD1254">
              <w:rPr>
                <w:rFonts w:ascii="Arial" w:hAnsi="Arial" w:cs="Arial"/>
                <w:sz w:val="18"/>
                <w:szCs w:val="18"/>
              </w:rPr>
              <w:t xml:space="preserve">Good lighting is provided to all workspaces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DD1254">
              <w:rPr>
                <w:rFonts w:ascii="Arial" w:hAnsi="Arial" w:cs="Arial"/>
                <w:sz w:val="18"/>
                <w:szCs w:val="18"/>
              </w:rPr>
              <w:t xml:space="preserve"> this is maintained on a regular basis. Fluorescent tubes are checked and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D1254" w:rsidRPr="00A55D00" w:rsidRDefault="0010483C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D1254" w:rsidRPr="00A55D00" w:rsidRDefault="00DD1254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</w:t>
            </w:r>
          </w:p>
          <w:p w:rsidR="00DD1254" w:rsidRPr="0010483C" w:rsidRDefault="00DD1254" w:rsidP="00DD1254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DD1254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DD1254" w:rsidRPr="002A6993" w:rsidRDefault="00DD1254" w:rsidP="00DD125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D1254" w:rsidRDefault="00DD1254" w:rsidP="00DD125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20"/>
              </w:rPr>
            </w:pPr>
            <w:r w:rsidRPr="006A148F">
              <w:rPr>
                <w:rFonts w:ascii="Arial" w:hAnsi="Arial" w:cs="Arial"/>
                <w:sz w:val="18"/>
                <w:szCs w:val="20"/>
              </w:rPr>
              <w:t>All appropriate and approved personal protective equipment (PPE) is used where required.</w:t>
            </w:r>
          </w:p>
          <w:p w:rsidR="00C455A2" w:rsidRPr="006A148F" w:rsidRDefault="00C455A2" w:rsidP="00C455A2">
            <w:pPr>
              <w:pStyle w:val="ListParagraph"/>
              <w:tabs>
                <w:tab w:val="left" w:pos="284"/>
                <w:tab w:val="left" w:pos="357"/>
              </w:tabs>
              <w:spacing w:before="60" w:after="6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254" w:rsidRPr="00A55D00" w:rsidRDefault="0010483C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254" w:rsidRPr="00A55D00" w:rsidRDefault="00DD1254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F71331" w:rsidRDefault="0010483C" w:rsidP="0010483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provided, as per SOP requirements</w:t>
            </w:r>
          </w:p>
          <w:p w:rsidR="00DD1254" w:rsidRPr="0010483C" w:rsidRDefault="00DD1254" w:rsidP="00DD1254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BB5082" w:rsidRPr="00A55D00" w:rsidTr="00DD1254">
        <w:trPr>
          <w:cantSplit/>
          <w:trHeight w:val="579"/>
        </w:trPr>
        <w:tc>
          <w:tcPr>
            <w:tcW w:w="2661" w:type="dxa"/>
            <w:vMerge w:val="restart"/>
          </w:tcPr>
          <w:p w:rsidR="00BB5082" w:rsidRPr="002A6993" w:rsidRDefault="00BB5082" w:rsidP="00D776FD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 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BB5082" w:rsidRPr="00637C85" w:rsidRDefault="00BB5082" w:rsidP="00276AC9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B5082" w:rsidRPr="006A148F" w:rsidRDefault="00BB5082" w:rsidP="0010483C">
            <w:pPr>
              <w:tabs>
                <w:tab w:val="left" w:pos="284"/>
              </w:tabs>
              <w:suppressAutoHyphens/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082" w:rsidRPr="00A55D00" w:rsidRDefault="00BB5082" w:rsidP="003D417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082" w:rsidRPr="00A55D00" w:rsidRDefault="00BB5082" w:rsidP="003D417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082" w:rsidRPr="0010483C" w:rsidRDefault="00BB5082" w:rsidP="003D417A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BB5082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Default="00BB508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All pedestal grinders</w:t>
            </w:r>
            <w:r w:rsidRPr="006A148F">
              <w:rPr>
                <w:sz w:val="18"/>
                <w:szCs w:val="18"/>
              </w:rPr>
              <w:t xml:space="preserve"> are fitted with a Direct </w:t>
            </w:r>
            <w:proofErr w:type="gramStart"/>
            <w:r w:rsidRPr="006A148F">
              <w:rPr>
                <w:sz w:val="18"/>
                <w:szCs w:val="18"/>
              </w:rPr>
              <w:t>on Line</w:t>
            </w:r>
            <w:proofErr w:type="gramEnd"/>
            <w:r w:rsidRPr="006A148F">
              <w:rPr>
                <w:sz w:val="18"/>
                <w:szCs w:val="18"/>
              </w:rPr>
              <w:t xml:space="preserve"> (DOL) Start/Stop switch (</w:t>
            </w:r>
            <w:r>
              <w:rPr>
                <w:sz w:val="18"/>
                <w:szCs w:val="18"/>
              </w:rPr>
              <w:t>r</w:t>
            </w:r>
            <w:r w:rsidRPr="006A148F">
              <w:rPr>
                <w:sz w:val="18"/>
                <w:szCs w:val="18"/>
              </w:rPr>
              <w:t xml:space="preserve">ed </w:t>
            </w:r>
            <w:r>
              <w:rPr>
                <w:sz w:val="18"/>
                <w:szCs w:val="18"/>
              </w:rPr>
              <w:t>and</w:t>
            </w:r>
            <w:r w:rsidRPr="006A1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6A148F">
              <w:rPr>
                <w:sz w:val="18"/>
                <w:szCs w:val="18"/>
              </w:rPr>
              <w:t xml:space="preserve">reen buttons).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B5082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Centre control switch </w:t>
            </w:r>
          </w:p>
        </w:tc>
      </w:tr>
      <w:tr w:rsidR="00BB5082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Pr="00F361FB" w:rsidRDefault="00BB508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6A148F">
              <w:rPr>
                <w:rFonts w:cs="Arial"/>
                <w:sz w:val="18"/>
                <w:szCs w:val="18"/>
              </w:rPr>
              <w:t xml:space="preserve">“Lock Out” or warning </w:t>
            </w:r>
            <w:r w:rsidRPr="006A148F">
              <w:rPr>
                <w:sz w:val="18"/>
                <w:szCs w:val="18"/>
              </w:rPr>
              <w:t xml:space="preserve">“Danger” tags are affixed to all </w:t>
            </w:r>
            <w:r>
              <w:rPr>
                <w:sz w:val="18"/>
                <w:szCs w:val="18"/>
              </w:rPr>
              <w:t>pedestal grinders</w:t>
            </w:r>
            <w:r w:rsidRPr="006A148F">
              <w:rPr>
                <w:sz w:val="18"/>
                <w:szCs w:val="18"/>
              </w:rPr>
              <w:t xml:space="preserve"> under repair or maintenance preventing </w:t>
            </w:r>
            <w:r>
              <w:rPr>
                <w:sz w:val="18"/>
                <w:szCs w:val="18"/>
              </w:rPr>
              <w:t>workers from using the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10483C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B5082" w:rsidRPr="0010483C" w:rsidRDefault="0010483C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10483C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Default="0010483C" w:rsidP="0010483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>Visually checks are made of all 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10483C" w:rsidRPr="00A55D00" w:rsidTr="00C0564E">
        <w:trPr>
          <w:cantSplit/>
          <w:trHeight w:val="368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Default="0010483C" w:rsidP="0010483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pedestal grinders.</w:t>
            </w: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vMerge w:val="restart"/>
            <w:tcBorders>
              <w:top w:val="nil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Service records</w:t>
            </w:r>
          </w:p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Active supervision and general housekeeping procedures </w:t>
            </w:r>
          </w:p>
        </w:tc>
      </w:tr>
      <w:tr w:rsidR="0010483C" w:rsidRPr="00A55D00" w:rsidTr="00D60F8D">
        <w:trPr>
          <w:cantSplit/>
          <w:trHeight w:val="367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vMerge w:val="restart"/>
            <w:tcBorders>
              <w:top w:val="nil"/>
            </w:tcBorders>
          </w:tcPr>
          <w:p w:rsidR="0010483C" w:rsidRDefault="0010483C" w:rsidP="0010483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plant and equipment, including pedestal grinders, is documented in EMRs.</w:t>
            </w:r>
          </w:p>
          <w:p w:rsidR="0010483C" w:rsidRDefault="0010483C" w:rsidP="0010483C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0483C" w:rsidRDefault="0010483C" w:rsidP="0010483C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0483C" w:rsidRPr="00C455A2" w:rsidRDefault="0010483C" w:rsidP="0010483C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10483C" w:rsidRDefault="0010483C" w:rsidP="0010483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</w:rPr>
            </w:pPr>
          </w:p>
          <w:p w:rsidR="0010483C" w:rsidRDefault="0010483C" w:rsidP="0010483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</w:rPr>
            </w:pPr>
          </w:p>
          <w:p w:rsidR="0010483C" w:rsidRDefault="0010483C" w:rsidP="0010483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vMerge/>
            <w:tcBorders>
              <w:bottom w:val="nil"/>
            </w:tcBorders>
            <w:shd w:val="clear" w:color="auto" w:fill="auto"/>
          </w:tcPr>
          <w:p w:rsidR="0010483C" w:rsidRPr="0010483C" w:rsidRDefault="0010483C" w:rsidP="0010483C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</w:p>
        </w:tc>
      </w:tr>
      <w:tr w:rsidR="0010483C" w:rsidRPr="00A55D00" w:rsidTr="00D60F8D">
        <w:trPr>
          <w:cantSplit/>
          <w:trHeight w:val="385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bottom w:val="single" w:sz="4" w:space="0" w:color="auto"/>
            </w:tcBorders>
          </w:tcPr>
          <w:p w:rsidR="0010483C" w:rsidRPr="00961985" w:rsidRDefault="0010483C" w:rsidP="0010483C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Safety induction </w:t>
            </w:r>
          </w:p>
        </w:tc>
      </w:tr>
      <w:tr w:rsidR="0010483C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10483C" w:rsidRPr="005E17E1" w:rsidRDefault="0010483C" w:rsidP="0010483C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10483C" w:rsidRDefault="0010483C" w:rsidP="0010483C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10483C" w:rsidRPr="00CE1C9E" w:rsidRDefault="0010483C" w:rsidP="0010483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proofErr w:type="gramStart"/>
            <w:r w:rsidRPr="00CE1C9E">
              <w:rPr>
                <w:sz w:val="18"/>
                <w:szCs w:val="18"/>
              </w:rPr>
              <w:t>come into contact with</w:t>
            </w:r>
            <w:proofErr w:type="gramEnd"/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10483C" w:rsidRDefault="0010483C" w:rsidP="0010483C">
            <w:pPr>
              <w:numPr>
                <w:ilvl w:val="0"/>
                <w:numId w:val="21"/>
              </w:numPr>
              <w:tabs>
                <w:tab w:val="left" w:pos="227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10483C" w:rsidRPr="00384E31" w:rsidRDefault="0010483C" w:rsidP="0010483C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384E31">
              <w:rPr>
                <w:b/>
                <w:sz w:val="20"/>
              </w:rPr>
              <w:t>Substances</w:t>
            </w:r>
          </w:p>
          <w:p w:rsidR="0010483C" w:rsidRPr="00DF1039" w:rsidRDefault="0010483C" w:rsidP="0010483C">
            <w:pPr>
              <w:spacing w:before="60" w:after="12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 and fumes or airborne particulates?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0483C" w:rsidRPr="002A6993" w:rsidRDefault="0010483C" w:rsidP="0010483C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507ECE">
              <w:rPr>
                <w:rFonts w:cs="Arial"/>
                <w:sz w:val="18"/>
                <w:szCs w:val="18"/>
              </w:rPr>
              <w:lastRenderedPageBreak/>
              <w:t>All</w:t>
            </w:r>
            <w:r>
              <w:rPr>
                <w:sz w:val="18"/>
                <w:szCs w:val="18"/>
              </w:rPr>
              <w:t xml:space="preserve"> pedestal grinders</w:t>
            </w:r>
            <w:r w:rsidRPr="00507ECE">
              <w:rPr>
                <w:sz w:val="18"/>
                <w:szCs w:val="18"/>
              </w:rPr>
              <w:t xml:space="preserve"> are regularly maintained to help minimise the risk of exposures to these hazards.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To be assessed by the supervisor before use.</w:t>
            </w:r>
          </w:p>
        </w:tc>
      </w:tr>
      <w:tr w:rsidR="0010483C" w:rsidRPr="00A55D00" w:rsidTr="00507ECE">
        <w:trPr>
          <w:cantSplit/>
          <w:trHeight w:val="532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Pr="006D497C" w:rsidRDefault="0010483C" w:rsidP="0010483C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pedestal grinder maintenance is documented in a register (EMRs)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provided, as per SOP requirements</w:t>
            </w:r>
          </w:p>
        </w:tc>
      </w:tr>
      <w:tr w:rsidR="0010483C" w:rsidRPr="00A55D00" w:rsidTr="00507ECE">
        <w:trPr>
          <w:cantSplit/>
          <w:trHeight w:val="571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10483C" w:rsidRPr="00507ECE" w:rsidRDefault="0010483C" w:rsidP="0010483C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sz w:val="18"/>
                <w:szCs w:val="18"/>
              </w:rPr>
            </w:pPr>
            <w:r w:rsidRPr="00507ECE">
              <w:rPr>
                <w:rFonts w:cs="Arial"/>
                <w:color w:val="000000"/>
                <w:sz w:val="18"/>
                <w:szCs w:val="18"/>
              </w:rPr>
              <w:t>Any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hazardous waste material or toxic dusts and fumes resulting from this grinding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Active supervision and general housekeeping procedures </w:t>
            </w:r>
          </w:p>
        </w:tc>
      </w:tr>
      <w:tr w:rsidR="0010483C" w:rsidRPr="00A55D00" w:rsidTr="007437CA">
        <w:trPr>
          <w:cantSplit/>
          <w:trHeight w:val="570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10483C" w:rsidRDefault="0010483C" w:rsidP="0010483C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and</w:t>
            </w:r>
            <w:r w:rsidRPr="00507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member</w:t>
            </w:r>
            <w:r w:rsidRPr="00507ECE">
              <w:rPr>
                <w:sz w:val="18"/>
                <w:szCs w:val="18"/>
              </w:rPr>
              <w:t xml:space="preserve"> training </w:t>
            </w:r>
            <w:proofErr w:type="gramStart"/>
            <w:r w:rsidRPr="00507ECE">
              <w:rPr>
                <w:sz w:val="18"/>
                <w:szCs w:val="18"/>
              </w:rPr>
              <w:t>is</w:t>
            </w:r>
            <w:proofErr w:type="gramEnd"/>
            <w:r w:rsidRPr="00507ECE">
              <w:rPr>
                <w:sz w:val="18"/>
                <w:szCs w:val="18"/>
              </w:rPr>
              <w:t xml:space="preserve">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Safety induction </w:t>
            </w:r>
          </w:p>
        </w:tc>
      </w:tr>
      <w:tr w:rsidR="0010483C" w:rsidRPr="00A55D00" w:rsidTr="00F50F19">
        <w:trPr>
          <w:cantSplit/>
          <w:trHeight w:val="714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10483C" w:rsidRDefault="0010483C" w:rsidP="0010483C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 xml:space="preserve">“Safe Working Zones” around all </w:t>
            </w:r>
            <w:r>
              <w:rPr>
                <w:sz w:val="18"/>
                <w:szCs w:val="18"/>
              </w:rPr>
              <w:t>pedestal grinders</w:t>
            </w:r>
            <w:r w:rsidRPr="00507ECE">
              <w:rPr>
                <w:sz w:val="18"/>
                <w:szCs w:val="18"/>
              </w:rPr>
              <w:t xml:space="preserve"> are clearly defined by yellow safety lines – (or similar).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To be assessed by the supervisor before use.</w:t>
            </w:r>
          </w:p>
        </w:tc>
      </w:tr>
      <w:tr w:rsidR="0010483C" w:rsidRPr="00A55D00" w:rsidTr="007437CA">
        <w:trPr>
          <w:cantSplit/>
          <w:trHeight w:val="945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483C" w:rsidRPr="00507ECE" w:rsidRDefault="0010483C" w:rsidP="0010483C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>All appropriate and approved personal protective equipment (PPE) is used where required.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83C" w:rsidRPr="00F71331" w:rsidRDefault="0010483C" w:rsidP="0010483C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All PPE is provided, as per SOP requirements</w:t>
            </w:r>
          </w:p>
        </w:tc>
      </w:tr>
      <w:tr w:rsidR="0010483C" w:rsidRPr="00A55D00" w:rsidTr="00507ECE">
        <w:trPr>
          <w:cantSplit/>
          <w:trHeight w:val="824"/>
        </w:trPr>
        <w:tc>
          <w:tcPr>
            <w:tcW w:w="2661" w:type="dxa"/>
            <w:vMerge w:val="restart"/>
          </w:tcPr>
          <w:p w:rsidR="0010483C" w:rsidRPr="005E17E1" w:rsidRDefault="0010483C" w:rsidP="0010483C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10483C" w:rsidRPr="005E17E1" w:rsidRDefault="0010483C" w:rsidP="001048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10483C" w:rsidRDefault="0010483C" w:rsidP="0010483C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10483C" w:rsidRPr="00BD6FAB" w:rsidRDefault="0010483C" w:rsidP="0010483C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0483C" w:rsidRPr="009853E4" w:rsidRDefault="0010483C" w:rsidP="0010483C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9853E4">
              <w:rPr>
                <w:sz w:val="18"/>
                <w:szCs w:val="18"/>
              </w:rPr>
              <w:t>pedestal grinders and adjacent work benches are planned and adjusted to a comfortable work height thus minimi</w:t>
            </w:r>
            <w:r>
              <w:rPr>
                <w:sz w:val="18"/>
                <w:szCs w:val="18"/>
              </w:rPr>
              <w:t>s</w:t>
            </w:r>
            <w:r w:rsidRPr="009853E4">
              <w:rPr>
                <w:sz w:val="18"/>
                <w:szCs w:val="18"/>
              </w:rPr>
              <w:t xml:space="preserve">ing any unsafe or excessively strenuous manual tasks.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10483C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10483C" w:rsidRDefault="0010483C" w:rsidP="0010483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Pr="009853E4" w:rsidRDefault="0010483C" w:rsidP="0010483C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853E4"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 w:rsidRPr="009853E4">
              <w:rPr>
                <w:rFonts w:cs="Arial"/>
                <w:color w:val="000000"/>
                <w:sz w:val="18"/>
                <w:szCs w:val="18"/>
              </w:rPr>
              <w:t xml:space="preserve">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Supervisor to assess </w:t>
            </w:r>
            <w:proofErr w:type="gramStart"/>
            <w:r>
              <w:rPr>
                <w:rFonts w:cs="Arial"/>
                <w:b/>
                <w:color w:val="000080"/>
                <w:sz w:val="16"/>
                <w:szCs w:val="16"/>
              </w:rPr>
              <w:t>work space</w:t>
            </w:r>
            <w:proofErr w:type="gramEnd"/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 requirements</w:t>
            </w:r>
          </w:p>
        </w:tc>
      </w:tr>
      <w:tr w:rsidR="0010483C" w:rsidRPr="00A55D00" w:rsidTr="008B3011">
        <w:trPr>
          <w:cantSplit/>
          <w:trHeight w:val="928"/>
        </w:trPr>
        <w:tc>
          <w:tcPr>
            <w:tcW w:w="2661" w:type="dxa"/>
            <w:vMerge/>
          </w:tcPr>
          <w:p w:rsidR="0010483C" w:rsidRDefault="0010483C" w:rsidP="0010483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Pr="009853E4" w:rsidRDefault="0010483C" w:rsidP="0010483C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 xml:space="preserve">“Safe Working Zones” </w:t>
            </w:r>
            <w:r w:rsidRPr="009853E4">
              <w:rPr>
                <w:sz w:val="18"/>
                <w:szCs w:val="18"/>
              </w:rPr>
              <w:t xml:space="preserve">are clearly defined around all pedestal grinders. Floors are free of excessive wood dust, waste materials and other extraneous objects.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10483C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10483C" w:rsidRDefault="0010483C" w:rsidP="0010483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Pr="009853E4" w:rsidRDefault="0010483C" w:rsidP="0010483C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 xml:space="preserve">Staff training </w:t>
            </w:r>
            <w:r w:rsidRPr="009853E4">
              <w:rPr>
                <w:sz w:val="18"/>
                <w:szCs w:val="18"/>
              </w:rPr>
              <w:t xml:space="preserve">is provided </w:t>
            </w:r>
            <w:proofErr w:type="gramStart"/>
            <w:r w:rsidRPr="009853E4">
              <w:rPr>
                <w:sz w:val="18"/>
                <w:szCs w:val="18"/>
              </w:rPr>
              <w:t>with regard to</w:t>
            </w:r>
            <w:proofErr w:type="gramEnd"/>
            <w:r w:rsidRPr="009853E4">
              <w:rPr>
                <w:sz w:val="18"/>
                <w:szCs w:val="18"/>
              </w:rPr>
              <w:t xml:space="preserve"> manual handling techniques and procedures to minimise exposure to these hazards.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training.</w:t>
            </w:r>
          </w:p>
        </w:tc>
      </w:tr>
      <w:tr w:rsidR="0010483C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10483C" w:rsidRPr="002A6993" w:rsidRDefault="0010483C" w:rsidP="0010483C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10483C" w:rsidRPr="00033942" w:rsidRDefault="0010483C" w:rsidP="0010483C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0483C" w:rsidRPr="002A6993" w:rsidRDefault="0010483C" w:rsidP="0010483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positioned near exit doorways.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360" w:after="60"/>
              <w:rPr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b/>
                <w:color w:val="000080"/>
                <w:sz w:val="16"/>
                <w:szCs w:val="16"/>
              </w:rPr>
              <w:t>s per Australian Standards</w:t>
            </w:r>
          </w:p>
        </w:tc>
      </w:tr>
      <w:tr w:rsidR="0010483C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Pr="002340DA" w:rsidRDefault="0010483C" w:rsidP="0010483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appropriate use of fire safety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112CF1" w:rsidRDefault="0010483C" w:rsidP="0010483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Fire &amp; Evac training.</w:t>
            </w:r>
          </w:p>
        </w:tc>
      </w:tr>
      <w:tr w:rsidR="0010483C" w:rsidRPr="00A55D00" w:rsidTr="002340DA">
        <w:trPr>
          <w:cantSplit/>
          <w:trHeight w:val="696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0483C" w:rsidRDefault="0010483C" w:rsidP="0010483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Exits from buildings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other work areas are defined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access to them kept clear of obstructions.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0483C" w:rsidRPr="00A23141" w:rsidRDefault="0010483C" w:rsidP="0010483C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  <w:tr w:rsidR="0010483C" w:rsidRPr="00A55D00" w:rsidTr="002340DA">
        <w:trPr>
          <w:cantSplit/>
          <w:trHeight w:val="693"/>
        </w:trPr>
        <w:tc>
          <w:tcPr>
            <w:tcW w:w="2661" w:type="dxa"/>
            <w:vMerge/>
          </w:tcPr>
          <w:p w:rsidR="0010483C" w:rsidRPr="002A6993" w:rsidRDefault="0010483C" w:rsidP="0010483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0483C" w:rsidRPr="00F7313A" w:rsidRDefault="0010483C" w:rsidP="0010483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>Safety signage is posted clearly denoting the location of all fire safety items and emergenc</w:t>
            </w:r>
            <w:r>
              <w:rPr>
                <w:sz w:val="18"/>
                <w:szCs w:val="18"/>
              </w:rPr>
              <w:t>y</w:t>
            </w:r>
            <w:r w:rsidRPr="002340DA">
              <w:rPr>
                <w:sz w:val="18"/>
                <w:szCs w:val="18"/>
              </w:rPr>
              <w:t xml:space="preserve"> exits. </w:t>
            </w:r>
          </w:p>
          <w:p w:rsidR="0010483C" w:rsidRDefault="0010483C" w:rsidP="0010483C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55D00" w:rsidRDefault="0010483C" w:rsidP="0010483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83C" w:rsidRPr="00A23141" w:rsidRDefault="0010483C" w:rsidP="0010483C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0B7702" w:rsidRDefault="000B7702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C2C70">
        <w:trPr>
          <w:trHeight w:val="680"/>
          <w:tblHeader/>
        </w:trPr>
        <w:tc>
          <w:tcPr>
            <w:tcW w:w="2808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60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C2C70">
        <w:trPr>
          <w:trHeight w:val="2699"/>
        </w:trPr>
        <w:tc>
          <w:tcPr>
            <w:tcW w:w="2808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B5094" w:rsidRDefault="006B5094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8F3013" w:rsidRPr="00047F53" w:rsidRDefault="008F301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55D24">
              <w:rPr>
                <w:rFonts w:cs="Arial"/>
                <w:b/>
                <w:color w:val="000080"/>
                <w:sz w:val="22"/>
              </w:rPr>
            </w:r>
            <w:r w:rsidR="00455D2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55D24">
              <w:rPr>
                <w:rFonts w:cs="Arial"/>
                <w:b/>
                <w:color w:val="000080"/>
                <w:sz w:val="22"/>
              </w:rPr>
            </w:r>
            <w:r w:rsidR="00455D2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55D24">
              <w:rPr>
                <w:rFonts w:cs="Arial"/>
                <w:b/>
                <w:color w:val="000080"/>
                <w:sz w:val="22"/>
              </w:rPr>
            </w:r>
            <w:r w:rsidR="00455D24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the use of this risk assessment &amp; the associated plant &amp; equipment:</w:t>
            </w:r>
          </w:p>
        </w:tc>
      </w:tr>
      <w:tr w:rsidR="008F3013" w:rsidRPr="00F7313A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p w:rsidR="00967C17" w:rsidRDefault="00967C17">
      <w:pPr>
        <w:rPr>
          <w:noProof/>
          <w:sz w:val="20"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776CF8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>This Plant &amp;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</w:r>
            <w:r w:rsidR="00455D24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016D04" w:rsidRDefault="00016D04" w:rsidP="00967C17">
      <w:pPr>
        <w:rPr>
          <w:noProof/>
        </w:rPr>
      </w:pPr>
    </w:p>
    <w:p w:rsidR="00016D04" w:rsidRDefault="00016D04" w:rsidP="00967C17">
      <w:pPr>
        <w:rPr>
          <w:noProof/>
        </w:rPr>
      </w:pPr>
    </w:p>
    <w:p w:rsidR="00016D04" w:rsidRDefault="00016D04" w:rsidP="00967C17">
      <w:pPr>
        <w:rPr>
          <w:noProof/>
        </w:rPr>
      </w:pPr>
    </w:p>
    <w:p w:rsidR="00016D04" w:rsidRPr="002A5F92" w:rsidRDefault="00016D04" w:rsidP="00016D04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lastRenderedPageBreak/>
        <w:t>© State of Queensland (State Library of Queensland) 2020</w:t>
      </w:r>
    </w:p>
    <w:p w:rsidR="00016D04" w:rsidRPr="002A5F92" w:rsidRDefault="00016D04" w:rsidP="00016D04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This policy is licensed under a Creative Commons Attribution 3.0 Australia </w:t>
      </w:r>
      <w:proofErr w:type="spellStart"/>
      <w:r w:rsidRPr="002A5F92">
        <w:rPr>
          <w:rFonts w:eastAsia="MS Mincho" w:cs="Arial"/>
          <w:sz w:val="20"/>
          <w:lang w:val="en-US" w:eastAsia="en-US"/>
        </w:rPr>
        <w:t>licence</w:t>
      </w:r>
      <w:proofErr w:type="spellEnd"/>
      <w:r w:rsidRPr="002A5F92">
        <w:rPr>
          <w:rFonts w:eastAsia="MS Mincho" w:cs="Arial"/>
          <w:sz w:val="20"/>
          <w:lang w:val="en-US" w:eastAsia="en-US"/>
        </w:rPr>
        <w:t>. You are free to copy, communicate and adapt this work, so long as you attribute the State Library of Queensland.</w:t>
      </w:r>
    </w:p>
    <w:p w:rsidR="00016D04" w:rsidRPr="002A5F92" w:rsidRDefault="00016D04" w:rsidP="00016D04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0C9F05E" wp14:editId="4E171798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66F10D10" wp14:editId="488F1FC4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04" w:rsidRDefault="00016D04" w:rsidP="00016D04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016D04" w:rsidRDefault="00016D04" w:rsidP="00016D04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016D04" w:rsidRDefault="00016D04" w:rsidP="00967C17">
      <w:pPr>
        <w:rPr>
          <w:noProof/>
        </w:rPr>
      </w:pPr>
    </w:p>
    <w:sectPr w:rsidR="00016D04" w:rsidSect="00016D04">
      <w:footerReference w:type="default" r:id="rId16"/>
      <w:type w:val="continuous"/>
      <w:pgSz w:w="11906" w:h="16838" w:code="9"/>
      <w:pgMar w:top="426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54" w:rsidRDefault="00F92254">
      <w:r>
        <w:separator/>
      </w:r>
    </w:p>
  </w:endnote>
  <w:endnote w:type="continuationSeparator" w:id="0">
    <w:p w:rsidR="00F92254" w:rsidRDefault="00F9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016D04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016D04" w:rsidRPr="00FF7507" w:rsidRDefault="00016D04" w:rsidP="00016D0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016D04" w:rsidRPr="00FF7507" w:rsidRDefault="00016D04" w:rsidP="00016D0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016D04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016D04" w:rsidRPr="00FF7507" w:rsidRDefault="00016D04" w:rsidP="00016D04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016D04" w:rsidRPr="00FF7507" w:rsidRDefault="00016D04" w:rsidP="00016D04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016D04" w:rsidRPr="00FF7507" w:rsidRDefault="00016D04" w:rsidP="00016D0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016D04" w:rsidRPr="00FF7507" w:rsidRDefault="00016D04" w:rsidP="00016D0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016D04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016D04" w:rsidRPr="00FF7507" w:rsidRDefault="00016D04" w:rsidP="00016D04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016D04" w:rsidRPr="00FF7507" w:rsidRDefault="00016D04" w:rsidP="00016D04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016D04" w:rsidRPr="00DC1FE1" w:rsidRDefault="00016D04" w:rsidP="00016D0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016D04" w:rsidRDefault="00016D04" w:rsidP="00016D04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776CF8" w:rsidRPr="00016D04" w:rsidRDefault="00776CF8" w:rsidP="0001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54" w:rsidRDefault="00F92254">
      <w:r>
        <w:separator/>
      </w:r>
    </w:p>
  </w:footnote>
  <w:footnote w:type="continuationSeparator" w:id="0">
    <w:p w:rsidR="00F92254" w:rsidRDefault="00F9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94F86"/>
    <w:multiLevelType w:val="hybridMultilevel"/>
    <w:tmpl w:val="18F6F9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6"/>
  </w:num>
  <w:num w:numId="5">
    <w:abstractNumId w:val="10"/>
  </w:num>
  <w:num w:numId="6">
    <w:abstractNumId w:val="1"/>
  </w:num>
  <w:num w:numId="7">
    <w:abstractNumId w:val="21"/>
  </w:num>
  <w:num w:numId="8">
    <w:abstractNumId w:val="19"/>
  </w:num>
  <w:num w:numId="9">
    <w:abstractNumId w:val="27"/>
  </w:num>
  <w:num w:numId="10">
    <w:abstractNumId w:val="2"/>
  </w:num>
  <w:num w:numId="11">
    <w:abstractNumId w:val="12"/>
  </w:num>
  <w:num w:numId="12">
    <w:abstractNumId w:val="20"/>
  </w:num>
  <w:num w:numId="13">
    <w:abstractNumId w:val="29"/>
  </w:num>
  <w:num w:numId="14">
    <w:abstractNumId w:val="6"/>
  </w:num>
  <w:num w:numId="15">
    <w:abstractNumId w:val="16"/>
  </w:num>
  <w:num w:numId="16">
    <w:abstractNumId w:val="8"/>
  </w:num>
  <w:num w:numId="17">
    <w:abstractNumId w:val="28"/>
  </w:num>
  <w:num w:numId="18">
    <w:abstractNumId w:val="25"/>
  </w:num>
  <w:num w:numId="19">
    <w:abstractNumId w:val="15"/>
  </w:num>
  <w:num w:numId="20">
    <w:abstractNumId w:val="3"/>
  </w:num>
  <w:num w:numId="21">
    <w:abstractNumId w:val="7"/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17"/>
  </w:num>
  <w:num w:numId="27">
    <w:abstractNumId w:val="0"/>
  </w:num>
  <w:num w:numId="28">
    <w:abstractNumId w:val="22"/>
  </w:num>
  <w:num w:numId="29">
    <w:abstractNumId w:val="9"/>
  </w:num>
  <w:num w:numId="30">
    <w:abstractNumId w:val="13"/>
  </w:num>
  <w:num w:numId="3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16D04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483C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472B7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87675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202B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5D24"/>
    <w:rsid w:val="00456B0D"/>
    <w:rsid w:val="00457E2A"/>
    <w:rsid w:val="00457FAF"/>
    <w:rsid w:val="004608D7"/>
    <w:rsid w:val="004609DE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1168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A62"/>
    <w:rsid w:val="006150CE"/>
    <w:rsid w:val="00615E24"/>
    <w:rsid w:val="0061600F"/>
    <w:rsid w:val="0061604E"/>
    <w:rsid w:val="00616B54"/>
    <w:rsid w:val="006206EE"/>
    <w:rsid w:val="0062281C"/>
    <w:rsid w:val="00623860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6CF8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90B42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B5082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55A2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E6D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0D5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E02E1"/>
    <w:rsid w:val="00EE197A"/>
    <w:rsid w:val="00EE1F07"/>
    <w:rsid w:val="00EE2BC6"/>
    <w:rsid w:val="00EE3711"/>
    <w:rsid w:val="00EE5074"/>
    <w:rsid w:val="00EF001C"/>
    <w:rsid w:val="00EF0BFD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2FF8"/>
    <w:rsid w:val="00F85489"/>
    <w:rsid w:val="00F87FAF"/>
    <w:rsid w:val="00F90A10"/>
    <w:rsid w:val="00F92254"/>
    <w:rsid w:val="00F966CB"/>
    <w:rsid w:val="00FA09A1"/>
    <w:rsid w:val="00FA633D"/>
    <w:rsid w:val="00FA6678"/>
    <w:rsid w:val="00FA68E3"/>
    <w:rsid w:val="00FA7C8D"/>
    <w:rsid w:val="00FB10B2"/>
    <w:rsid w:val="00FB1417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237A4A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287675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9D4E-4BEA-4F6D-9D50-35DDC6449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5B3F0-AD3A-4DA8-8401-E6CC7EBD6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F66D0-46E6-4D0F-9695-1773F1C3D3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5EE5D2-8F9F-44DC-8AC9-B56D91D2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2708</Words>
  <Characters>16792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&amp; Equipment Risk Assessment - Grinder pedestal (PERA)</dc:title>
  <dc:creator>CLARK, Brian</dc:creator>
  <cp:keywords>DETE, Education Queensland</cp:keywords>
  <cp:lastModifiedBy>Andrei Maberley</cp:lastModifiedBy>
  <cp:revision>8</cp:revision>
  <cp:lastPrinted>2018-06-15T00:17:00Z</cp:lastPrinted>
  <dcterms:created xsi:type="dcterms:W3CDTF">2020-02-09T06:27:00Z</dcterms:created>
  <dcterms:modified xsi:type="dcterms:W3CDTF">2020-10-12T04:15:00Z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