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696DD" w14:textId="5957C3AD" w:rsidR="00F35682" w:rsidRDefault="00A0273B" w:rsidP="00521A15">
      <w:r w:rsidRPr="00AF7DC9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6FAA9E7" wp14:editId="05C913CF">
            <wp:simplePos x="0" y="0"/>
            <wp:positionH relativeFrom="column">
              <wp:posOffset>-683812</wp:posOffset>
            </wp:positionH>
            <wp:positionV relativeFrom="page">
              <wp:posOffset>270510</wp:posOffset>
            </wp:positionV>
            <wp:extent cx="1146175" cy="12420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311AD9" w14:textId="5FDFFEAD" w:rsidR="00F35682" w:rsidRDefault="00F35682" w:rsidP="00521A15"/>
    <w:p w14:paraId="7319F65C" w14:textId="77777777" w:rsidR="00F35682" w:rsidRDefault="00F35682" w:rsidP="00F35682">
      <w:pPr>
        <w:jc w:val="center"/>
        <w:rPr>
          <w:sz w:val="28"/>
          <w:szCs w:val="28"/>
        </w:rPr>
      </w:pPr>
    </w:p>
    <w:p w14:paraId="3828C8C6" w14:textId="0E09ADC4" w:rsidR="00F35682" w:rsidRDefault="00F35682" w:rsidP="00F35682">
      <w:pPr>
        <w:jc w:val="center"/>
        <w:rPr>
          <w:sz w:val="28"/>
          <w:szCs w:val="28"/>
        </w:rPr>
      </w:pPr>
    </w:p>
    <w:p w14:paraId="245BE935" w14:textId="750E6826" w:rsidR="00A0273B" w:rsidRDefault="00A0273B" w:rsidP="00F35682">
      <w:pPr>
        <w:jc w:val="center"/>
        <w:rPr>
          <w:sz w:val="28"/>
          <w:szCs w:val="28"/>
        </w:rPr>
      </w:pPr>
    </w:p>
    <w:p w14:paraId="44BE6819" w14:textId="57AC6F4E" w:rsidR="00A0273B" w:rsidRDefault="00A0273B" w:rsidP="00F35682">
      <w:pPr>
        <w:jc w:val="center"/>
        <w:rPr>
          <w:sz w:val="28"/>
          <w:szCs w:val="28"/>
        </w:rPr>
      </w:pPr>
    </w:p>
    <w:p w14:paraId="0D36F694" w14:textId="77777777" w:rsidR="00A0273B" w:rsidRDefault="00A0273B" w:rsidP="00F35682">
      <w:pPr>
        <w:jc w:val="center"/>
        <w:rPr>
          <w:sz w:val="28"/>
          <w:szCs w:val="28"/>
        </w:rPr>
      </w:pPr>
    </w:p>
    <w:p w14:paraId="77F6DEC1" w14:textId="2D51B84F" w:rsidR="00F35682" w:rsidRPr="00F35682" w:rsidRDefault="00F35682" w:rsidP="00F35682">
      <w:pPr>
        <w:jc w:val="center"/>
        <w:rPr>
          <w:sz w:val="28"/>
          <w:szCs w:val="28"/>
        </w:rPr>
      </w:pPr>
      <w:bookmarkStart w:id="0" w:name="_Hlk34816262"/>
      <w:r>
        <w:rPr>
          <w:rFonts w:cs="Times New Roman"/>
          <w:b/>
          <w:bCs/>
          <w:sz w:val="28"/>
          <w:szCs w:val="28"/>
        </w:rPr>
        <w:t xml:space="preserve">Creative Community Computing </w:t>
      </w:r>
      <w:r w:rsidR="00A0273B">
        <w:rPr>
          <w:rFonts w:cs="Times New Roman"/>
          <w:b/>
          <w:bCs/>
          <w:sz w:val="28"/>
          <w:szCs w:val="28"/>
        </w:rPr>
        <w:t>and Siganto Digital Literacy Workshops (workshop)</w:t>
      </w:r>
      <w:r>
        <w:rPr>
          <w:rFonts w:cs="Times New Roman"/>
          <w:b/>
          <w:bCs/>
          <w:sz w:val="28"/>
          <w:szCs w:val="28"/>
        </w:rPr>
        <w:t>– Onsite Delivery</w:t>
      </w:r>
    </w:p>
    <w:bookmarkEnd w:id="0"/>
    <w:p w14:paraId="75A57559" w14:textId="6793BBE2" w:rsidR="00F35682" w:rsidRDefault="00F35682" w:rsidP="00521A15"/>
    <w:p w14:paraId="7D9FA5F1" w14:textId="70AE192A" w:rsidR="00F35682" w:rsidRDefault="00F35682" w:rsidP="00521A15"/>
    <w:p w14:paraId="620861F5" w14:textId="77777777" w:rsidR="00F35682" w:rsidRDefault="00F35682" w:rsidP="00521A15"/>
    <w:tbl>
      <w:tblPr>
        <w:tblStyle w:val="TableGrid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94"/>
        <w:gridCol w:w="7938"/>
      </w:tblGrid>
      <w:tr w:rsidR="00521A15" w:rsidRPr="00615E71" w14:paraId="1CB6E186" w14:textId="77777777" w:rsidTr="00327B3A">
        <w:tc>
          <w:tcPr>
            <w:tcW w:w="10632" w:type="dxa"/>
            <w:gridSpan w:val="2"/>
          </w:tcPr>
          <w:p w14:paraId="78EC4F9B" w14:textId="77777777" w:rsidR="00521A15" w:rsidRPr="002C2C5F" w:rsidRDefault="00521A15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sz w:val="28"/>
                <w:szCs w:val="28"/>
              </w:rPr>
            </w:pPr>
            <w:r w:rsidRPr="002C2C5F">
              <w:rPr>
                <w:rFonts w:cs="Times New Roman"/>
                <w:b/>
                <w:sz w:val="26"/>
                <w:szCs w:val="26"/>
              </w:rPr>
              <w:t>SAFE WORK INSTRUCTION</w:t>
            </w:r>
          </w:p>
        </w:tc>
      </w:tr>
      <w:tr w:rsidR="00521A15" w:rsidRPr="00615E71" w14:paraId="3F27D43B" w14:textId="77777777" w:rsidTr="00327B3A">
        <w:tc>
          <w:tcPr>
            <w:tcW w:w="2694" w:type="dxa"/>
          </w:tcPr>
          <w:p w14:paraId="14DB809C" w14:textId="77777777" w:rsidR="00521A15" w:rsidRPr="00BF1838" w:rsidRDefault="00521A15" w:rsidP="00521A1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43E1A0D0" w14:textId="77777777" w:rsidR="00521A15" w:rsidRPr="000E4215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Activity Authorisation</w:t>
            </w:r>
            <w:r w:rsidRPr="000E4215">
              <w:rPr>
                <w:rFonts w:cs="Times New Roman"/>
                <w:bCs/>
                <w:sz w:val="20"/>
                <w:szCs w:val="20"/>
              </w:rPr>
              <w:t>/ Supervision</w:t>
            </w:r>
          </w:p>
        </w:tc>
        <w:tc>
          <w:tcPr>
            <w:tcW w:w="7938" w:type="dxa"/>
          </w:tcPr>
          <w:p w14:paraId="41E3119F" w14:textId="68311A31" w:rsidR="00521A15" w:rsidRPr="00615E71" w:rsidRDefault="00A0273B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Workshop</w:t>
            </w:r>
            <w:r w:rsidR="00521A15">
              <w:rPr>
                <w:rFonts w:cs="Times New Roman"/>
                <w:sz w:val="20"/>
                <w:szCs w:val="20"/>
              </w:rPr>
              <w:t xml:space="preserve"> delivery is only permitted under supervision by expressly authorized staff members and or contractors. </w:t>
            </w:r>
          </w:p>
        </w:tc>
      </w:tr>
      <w:tr w:rsidR="00521A15" w:rsidRPr="00615E71" w14:paraId="3E823687" w14:textId="77777777" w:rsidTr="00327B3A">
        <w:tc>
          <w:tcPr>
            <w:tcW w:w="2694" w:type="dxa"/>
          </w:tcPr>
          <w:p w14:paraId="7605C29B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607B915" w14:textId="77777777" w:rsidR="00521A15" w:rsidRPr="000E4215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bCs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>Description of the Activity</w:t>
            </w:r>
          </w:p>
        </w:tc>
        <w:tc>
          <w:tcPr>
            <w:tcW w:w="7938" w:type="dxa"/>
          </w:tcPr>
          <w:p w14:paraId="01542F61" w14:textId="6838FA6A" w:rsidR="00521A15" w:rsidRPr="009B25F4" w:rsidRDefault="009B347C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State Library</w:t>
            </w:r>
            <w:r w:rsidR="00521A15" w:rsidRPr="009B25F4">
              <w:rPr>
                <w:rFonts w:cs="Times New Roman"/>
                <w:bCs/>
                <w:sz w:val="20"/>
                <w:szCs w:val="20"/>
              </w:rPr>
              <w:t xml:space="preserve"> delivers a </w:t>
            </w:r>
            <w:r w:rsidR="00521A15">
              <w:rPr>
                <w:rFonts w:cs="Times New Roman"/>
                <w:bCs/>
                <w:sz w:val="20"/>
                <w:szCs w:val="20"/>
              </w:rPr>
              <w:t>series of workshops in which participants disassemble and re-assemble desktop computers.</w:t>
            </w:r>
          </w:p>
          <w:p w14:paraId="15AA3A10" w14:textId="77777777" w:rsidR="00521A15" w:rsidRPr="00851526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78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521A15" w:rsidRPr="00615E71" w14:paraId="4447502E" w14:textId="77777777" w:rsidTr="00327B3A">
        <w:tc>
          <w:tcPr>
            <w:tcW w:w="2694" w:type="dxa"/>
          </w:tcPr>
          <w:p w14:paraId="2472BFA9" w14:textId="77777777" w:rsidR="00521A15" w:rsidRPr="00BF1838" w:rsidRDefault="00521A15" w:rsidP="00521A1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612F73AF" w14:textId="77777777" w:rsidR="00521A15" w:rsidRPr="000E4215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>Tools</w:t>
            </w:r>
            <w:r>
              <w:rPr>
                <w:rFonts w:cs="Times New Roman"/>
                <w:bCs/>
                <w:sz w:val="20"/>
                <w:szCs w:val="20"/>
              </w:rPr>
              <w:t>,</w:t>
            </w:r>
            <w:r w:rsidRPr="000E4215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E</w:t>
            </w:r>
            <w:r w:rsidRPr="000E4215">
              <w:rPr>
                <w:rFonts w:cs="Times New Roman"/>
                <w:bCs/>
                <w:sz w:val="20"/>
                <w:szCs w:val="20"/>
              </w:rPr>
              <w:t>quipment</w:t>
            </w:r>
            <w:r>
              <w:rPr>
                <w:rFonts w:cs="Times New Roman"/>
                <w:bCs/>
                <w:sz w:val="20"/>
                <w:szCs w:val="20"/>
              </w:rPr>
              <w:t>, Materials and Consumables</w:t>
            </w:r>
            <w:r w:rsidRPr="000E4215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14:paraId="7475F0BD" w14:textId="77777777" w:rsidR="00521A15" w:rsidRPr="00521A15" w:rsidRDefault="00521A15" w:rsidP="00521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14:paraId="6BA17FA3" w14:textId="6AFC54F9" w:rsidR="00521A15" w:rsidRDefault="00521A15" w:rsidP="00521A15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C2C5F">
              <w:rPr>
                <w:rFonts w:cs="Times New Roman"/>
                <w:sz w:val="20"/>
                <w:szCs w:val="20"/>
              </w:rPr>
              <w:t xml:space="preserve">Digital Media Lab or </w:t>
            </w:r>
            <w:r>
              <w:rPr>
                <w:rFonts w:cs="Times New Roman"/>
                <w:sz w:val="20"/>
                <w:szCs w:val="20"/>
              </w:rPr>
              <w:t>Fabrication Lab</w:t>
            </w:r>
            <w:r w:rsidRPr="002C2C5F">
              <w:rPr>
                <w:rFonts w:cs="Times New Roman"/>
                <w:sz w:val="20"/>
                <w:szCs w:val="20"/>
              </w:rPr>
              <w:t xml:space="preserve"> com</w:t>
            </w:r>
            <w:r>
              <w:rPr>
                <w:rFonts w:cs="Times New Roman"/>
                <w:sz w:val="20"/>
                <w:szCs w:val="20"/>
              </w:rPr>
              <w:t xml:space="preserve">puters (iMac, </w:t>
            </w:r>
            <w:proofErr w:type="spellStart"/>
            <w:r>
              <w:rPr>
                <w:rFonts w:cs="Times New Roman"/>
                <w:sz w:val="20"/>
                <w:szCs w:val="20"/>
              </w:rPr>
              <w:t>MacPro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or MacBook/</w:t>
            </w:r>
            <w:r w:rsidRPr="002C2C5F">
              <w:rPr>
                <w:rFonts w:cs="Times New Roman"/>
                <w:sz w:val="20"/>
                <w:szCs w:val="20"/>
              </w:rPr>
              <w:t xml:space="preserve"> PC laptop</w:t>
            </w:r>
            <w:r>
              <w:rPr>
                <w:rFonts w:cs="Times New Roman"/>
                <w:sz w:val="20"/>
                <w:szCs w:val="20"/>
              </w:rPr>
              <w:t>s</w:t>
            </w:r>
            <w:r w:rsidRPr="002C2C5F">
              <w:rPr>
                <w:rFonts w:cs="Times New Roman"/>
                <w:sz w:val="20"/>
                <w:szCs w:val="20"/>
              </w:rPr>
              <w:t xml:space="preserve"> provided by </w:t>
            </w:r>
            <w:r w:rsidR="009B347C">
              <w:rPr>
                <w:rFonts w:cs="Times New Roman"/>
                <w:sz w:val="20"/>
                <w:szCs w:val="20"/>
              </w:rPr>
              <w:t>State Library</w:t>
            </w:r>
            <w:r w:rsidRPr="002C2C5F">
              <w:rPr>
                <w:rFonts w:cs="Times New Roman"/>
                <w:sz w:val="20"/>
                <w:szCs w:val="20"/>
              </w:rPr>
              <w:t>)</w:t>
            </w:r>
          </w:p>
          <w:p w14:paraId="0350AC2C" w14:textId="09A7FDA4" w:rsidR="00521A15" w:rsidRPr="009B347C" w:rsidRDefault="00521A15" w:rsidP="009B347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Android tablets/ iOS iPad and mobile devices provided by </w:t>
            </w:r>
            <w:r w:rsidR="009B347C">
              <w:rPr>
                <w:rFonts w:cs="Times New Roman"/>
                <w:sz w:val="20"/>
                <w:szCs w:val="20"/>
              </w:rPr>
              <w:t>State Library</w:t>
            </w:r>
          </w:p>
          <w:p w14:paraId="48E9D911" w14:textId="0CBA3959" w:rsidR="00521A15" w:rsidRDefault="00521A15" w:rsidP="00521A15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Projectors / display devices provided by </w:t>
            </w:r>
            <w:r w:rsidR="009B347C">
              <w:rPr>
                <w:rFonts w:cs="Times New Roman"/>
                <w:sz w:val="20"/>
                <w:szCs w:val="20"/>
              </w:rPr>
              <w:t>State Library</w:t>
            </w:r>
          </w:p>
          <w:p w14:paraId="4E394D26" w14:textId="77777777" w:rsidR="00521A15" w:rsidRPr="00D057F3" w:rsidRDefault="00521A15" w:rsidP="00521A15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Screwdrivers</w:t>
            </w:r>
          </w:p>
          <w:p w14:paraId="075191D6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Cleaning products (including screen wipes)</w:t>
            </w:r>
          </w:p>
          <w:p w14:paraId="5F5468DA" w14:textId="77777777" w:rsidR="00521A15" w:rsidRPr="00521A15" w:rsidRDefault="00521A15" w:rsidP="00521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521A15" w:rsidRPr="00615E71" w14:paraId="6AFB81DF" w14:textId="77777777" w:rsidTr="00327B3A">
        <w:tc>
          <w:tcPr>
            <w:tcW w:w="2694" w:type="dxa"/>
          </w:tcPr>
          <w:p w14:paraId="71D5B5B5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EA8CDC7" w14:textId="77777777" w:rsidR="00521A15" w:rsidRPr="000E4215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bCs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>Hazards associated with equipment /machinery/technique /process</w:t>
            </w:r>
          </w:p>
        </w:tc>
        <w:tc>
          <w:tcPr>
            <w:tcW w:w="7938" w:type="dxa"/>
          </w:tcPr>
          <w:p w14:paraId="1CEB09DC" w14:textId="77777777" w:rsidR="00521A15" w:rsidRDefault="00521A15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</w:p>
          <w:p w14:paraId="7FE60A18" w14:textId="36609E6B" w:rsidR="00521A15" w:rsidRDefault="00521A15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9B25F4">
              <w:rPr>
                <w:rFonts w:cs="Times New Roman"/>
                <w:bCs/>
                <w:sz w:val="20"/>
                <w:szCs w:val="20"/>
              </w:rPr>
              <w:t>Most activities in this</w:t>
            </w:r>
            <w:r>
              <w:rPr>
                <w:rFonts w:cs="Times New Roman"/>
                <w:bCs/>
                <w:sz w:val="20"/>
                <w:szCs w:val="20"/>
              </w:rPr>
              <w:t xml:space="preserve"> skill</w:t>
            </w:r>
            <w:r w:rsidRPr="009B25F4">
              <w:rPr>
                <w:rFonts w:cs="Times New Roman"/>
                <w:bCs/>
                <w:sz w:val="20"/>
                <w:szCs w:val="20"/>
              </w:rPr>
              <w:t xml:space="preserve"> area occupy </w:t>
            </w:r>
            <w:r>
              <w:rPr>
                <w:rFonts w:cs="Times New Roman"/>
                <w:bCs/>
                <w:sz w:val="20"/>
                <w:szCs w:val="20"/>
              </w:rPr>
              <w:t xml:space="preserve">a </w:t>
            </w:r>
            <w:r w:rsidRPr="009B25F4">
              <w:rPr>
                <w:rFonts w:cs="Times New Roman"/>
                <w:bCs/>
                <w:sz w:val="20"/>
                <w:szCs w:val="20"/>
              </w:rPr>
              <w:t xml:space="preserve">low risk profile with </w:t>
            </w:r>
            <w:proofErr w:type="gramStart"/>
            <w:r w:rsidRPr="009B25F4">
              <w:rPr>
                <w:rFonts w:cs="Times New Roman"/>
                <w:bCs/>
                <w:sz w:val="20"/>
                <w:szCs w:val="20"/>
              </w:rPr>
              <w:t>the majority of</w:t>
            </w:r>
            <w:proofErr w:type="gramEnd"/>
            <w:r w:rsidRPr="009B25F4">
              <w:rPr>
                <w:rFonts w:cs="Times New Roman"/>
                <w:bCs/>
                <w:sz w:val="20"/>
                <w:szCs w:val="20"/>
              </w:rPr>
              <w:t xml:space="preserve"> activities taking place in controlled environment of </w:t>
            </w:r>
            <w:r w:rsidR="009B347C">
              <w:rPr>
                <w:rFonts w:cs="Times New Roman"/>
                <w:bCs/>
                <w:sz w:val="20"/>
                <w:szCs w:val="20"/>
              </w:rPr>
              <w:t>State Library</w:t>
            </w:r>
            <w:r w:rsidRPr="009B25F4">
              <w:rPr>
                <w:rFonts w:cs="Times New Roman"/>
                <w:bCs/>
                <w:sz w:val="20"/>
                <w:szCs w:val="20"/>
              </w:rPr>
              <w:t>’s</w:t>
            </w:r>
            <w:r w:rsidR="00A0273B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Fabrication</w:t>
            </w:r>
            <w:r w:rsidRPr="009B25F4">
              <w:rPr>
                <w:rFonts w:cs="Times New Roman"/>
                <w:bCs/>
                <w:sz w:val="20"/>
                <w:szCs w:val="20"/>
              </w:rPr>
              <w:t xml:space="preserve"> Lab</w:t>
            </w:r>
            <w:r>
              <w:rPr>
                <w:rFonts w:cs="Times New Roman"/>
                <w:bCs/>
                <w:sz w:val="20"/>
                <w:szCs w:val="20"/>
              </w:rPr>
              <w:t xml:space="preserve">. </w:t>
            </w:r>
            <w:r w:rsidRPr="009B25F4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14:paraId="371E3E5E" w14:textId="77777777" w:rsidR="00521A15" w:rsidRDefault="00521A15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The general risks associated with these standard activities include:</w:t>
            </w:r>
          </w:p>
          <w:p w14:paraId="1E4B7B89" w14:textId="77777777" w:rsidR="00382AAF" w:rsidRDefault="00382AAF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</w:p>
          <w:p w14:paraId="50CEF303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Trip, slip falls</w:t>
            </w:r>
          </w:p>
          <w:p w14:paraId="2E4D956E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Electric shock</w:t>
            </w:r>
          </w:p>
          <w:p w14:paraId="716A608B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Ergonomic &amp; </w:t>
            </w:r>
            <w:proofErr w:type="gramStart"/>
            <w:r>
              <w:rPr>
                <w:rFonts w:cs="Times New Roman"/>
                <w:bCs/>
                <w:sz w:val="20"/>
                <w:szCs w:val="20"/>
              </w:rPr>
              <w:t>screen based</w:t>
            </w:r>
            <w:proofErr w:type="gramEnd"/>
            <w:r>
              <w:rPr>
                <w:rFonts w:cs="Times New Roman"/>
                <w:bCs/>
                <w:sz w:val="20"/>
                <w:szCs w:val="20"/>
              </w:rPr>
              <w:t xml:space="preserve"> work</w:t>
            </w:r>
          </w:p>
          <w:p w14:paraId="1906AE8F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Personal safety and</w:t>
            </w:r>
          </w:p>
          <w:p w14:paraId="30635361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Communicable disease</w:t>
            </w:r>
          </w:p>
          <w:p w14:paraId="6D828940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Exposure to environmental  </w:t>
            </w:r>
          </w:p>
          <w:p w14:paraId="43D8545C" w14:textId="77777777" w:rsidR="00521A15" w:rsidRPr="009B25F4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</w:p>
          <w:p w14:paraId="5D292DDA" w14:textId="7CA900CF" w:rsidR="00521A15" w:rsidRDefault="00521A15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Workers and participants are also exposed to other risks as a greater range of specific tools, processes and materials that are employed in</w:t>
            </w:r>
            <w:r w:rsidR="00A0273B">
              <w:rPr>
                <w:rFonts w:cs="Times New Roman"/>
                <w:bCs/>
                <w:sz w:val="20"/>
                <w:szCs w:val="20"/>
              </w:rPr>
              <w:t xml:space="preserve"> the workshops</w:t>
            </w:r>
            <w:r>
              <w:rPr>
                <w:rFonts w:cs="Times New Roman"/>
                <w:bCs/>
                <w:sz w:val="20"/>
                <w:szCs w:val="20"/>
              </w:rPr>
              <w:t xml:space="preserve">. Risk of injury from the wider range of tools, processes and </w:t>
            </w:r>
            <w:proofErr w:type="gramStart"/>
            <w:r>
              <w:rPr>
                <w:rFonts w:cs="Times New Roman"/>
                <w:bCs/>
                <w:sz w:val="20"/>
                <w:szCs w:val="20"/>
              </w:rPr>
              <w:t>materials  include</w:t>
            </w:r>
            <w:proofErr w:type="gramEnd"/>
            <w:r>
              <w:rPr>
                <w:rFonts w:cs="Times New Roman"/>
                <w:bCs/>
                <w:sz w:val="20"/>
                <w:szCs w:val="20"/>
              </w:rPr>
              <w:t>:</w:t>
            </w:r>
          </w:p>
          <w:p w14:paraId="0FD0FBA2" w14:textId="77777777" w:rsidR="00521A15" w:rsidRPr="003F0800" w:rsidRDefault="00521A15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3F0800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14:paraId="5F523DDB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Cuts, abrasions and small crushing injuries from screwdrivers in the disassembly/reassembly of computers.</w:t>
            </w:r>
          </w:p>
          <w:p w14:paraId="711BE9C0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Cuts, abrasions and small crushing injuries from case or components in the disassembly/reassembly of computers.</w:t>
            </w:r>
          </w:p>
          <w:p w14:paraId="612C8D34" w14:textId="77777777" w:rsidR="00521A15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</w:p>
          <w:p w14:paraId="699D6C5B" w14:textId="77777777" w:rsidR="00F35682" w:rsidRDefault="00F35682" w:rsidP="00327B3A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</w:p>
          <w:p w14:paraId="56E359DE" w14:textId="0531FC01" w:rsidR="00F35682" w:rsidRPr="00851526" w:rsidRDefault="00F35682" w:rsidP="00327B3A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521A15" w:rsidRPr="00615E71" w14:paraId="7E016692" w14:textId="77777777" w:rsidTr="00327B3A">
        <w:tc>
          <w:tcPr>
            <w:tcW w:w="2694" w:type="dxa"/>
          </w:tcPr>
          <w:p w14:paraId="4DB23B40" w14:textId="77777777" w:rsidR="00521A15" w:rsidRPr="00BF1838" w:rsidRDefault="00521A15" w:rsidP="00521A1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4997EE2D" w14:textId="77777777" w:rsidR="00521A15" w:rsidRPr="000E4215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 xml:space="preserve">Before Starting </w:t>
            </w:r>
          </w:p>
        </w:tc>
        <w:tc>
          <w:tcPr>
            <w:tcW w:w="7938" w:type="dxa"/>
          </w:tcPr>
          <w:p w14:paraId="64990BB6" w14:textId="77777777" w:rsidR="00521A15" w:rsidRPr="00AF1630" w:rsidRDefault="00521A15" w:rsidP="00521A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F1630">
              <w:rPr>
                <w:rFonts w:cs="Times New Roman"/>
                <w:sz w:val="20"/>
                <w:szCs w:val="20"/>
              </w:rPr>
              <w:t>Check workspace for general tidiness.</w:t>
            </w:r>
          </w:p>
          <w:p w14:paraId="5E633D60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F1630">
              <w:rPr>
                <w:rFonts w:cs="Times New Roman"/>
                <w:sz w:val="20"/>
                <w:szCs w:val="20"/>
              </w:rPr>
              <w:t>Ensure</w:t>
            </w:r>
            <w:r>
              <w:rPr>
                <w:rFonts w:cs="Times New Roman"/>
                <w:sz w:val="20"/>
                <w:szCs w:val="20"/>
              </w:rPr>
              <w:t xml:space="preserve"> all required equipment and materials are in the workspace and ready for use in the session. </w:t>
            </w:r>
          </w:p>
          <w:p w14:paraId="20367A2C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Where possible re-route cables trailing across walkways. Use cable trays or gaff were unavoidable.</w:t>
            </w:r>
          </w:p>
          <w:p w14:paraId="64F9ABD8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Consumption of food and drink in activity spaces is to be avoided where </w:t>
            </w:r>
            <w:r>
              <w:rPr>
                <w:rFonts w:cs="Times New Roman"/>
                <w:sz w:val="20"/>
                <w:szCs w:val="20"/>
              </w:rPr>
              <w:lastRenderedPageBreak/>
              <w:t>possible. Clear any spills immediately.</w:t>
            </w:r>
          </w:p>
          <w:p w14:paraId="594270B5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Encourage ergonomic work practices and encourage regular breaks. </w:t>
            </w:r>
          </w:p>
          <w:p w14:paraId="64EAB787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Encourage good manual handling practices and provide appropriate equipment (trolleys, truck &amp; straps for securing loads) to assist with larger loads.</w:t>
            </w:r>
          </w:p>
          <w:p w14:paraId="1B8FA5D7" w14:textId="04A400E9" w:rsidR="00521A15" w:rsidRDefault="00521A15" w:rsidP="00521A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Address interpersonal difficulties according </w:t>
            </w:r>
            <w:hyperlink r:id="rId8" w:history="1">
              <w:r w:rsidRPr="009C78E5">
                <w:rPr>
                  <w:rStyle w:val="Hyperlink"/>
                  <w:rFonts w:cs="Times New Roman"/>
                  <w:sz w:val="20"/>
                  <w:szCs w:val="20"/>
                </w:rPr>
                <w:t xml:space="preserve">the </w:t>
              </w:r>
              <w:r w:rsidRPr="009C78E5">
                <w:rPr>
                  <w:rStyle w:val="Hyperlink"/>
                  <w:rFonts w:cs="Times New Roman"/>
                  <w:i/>
                  <w:sz w:val="20"/>
                  <w:szCs w:val="20"/>
                </w:rPr>
                <w:t>Patron Responsible Behavior Policy</w:t>
              </w:r>
            </w:hyperlink>
            <w:r>
              <w:rPr>
                <w:rFonts w:cs="Times New Roman"/>
                <w:sz w:val="20"/>
                <w:szCs w:val="20"/>
              </w:rPr>
              <w:t xml:space="preserve"> and seek assistance </w:t>
            </w:r>
            <w:r w:rsidR="009C78E5">
              <w:rPr>
                <w:rFonts w:cs="Times New Roman"/>
                <w:sz w:val="20"/>
                <w:szCs w:val="20"/>
              </w:rPr>
              <w:t xml:space="preserve">from State Library staff member </w:t>
            </w:r>
            <w:r>
              <w:rPr>
                <w:rFonts w:cs="Times New Roman"/>
                <w:sz w:val="20"/>
                <w:szCs w:val="20"/>
              </w:rPr>
              <w:t xml:space="preserve">on duty. </w:t>
            </w:r>
          </w:p>
          <w:p w14:paraId="70D9DCE1" w14:textId="03ADE2D4" w:rsidR="00521A15" w:rsidRDefault="00521A15" w:rsidP="00521A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B347C">
              <w:rPr>
                <w:rFonts w:cs="Times New Roman"/>
                <w:iCs/>
                <w:sz w:val="20"/>
                <w:szCs w:val="20"/>
              </w:rPr>
              <w:t>Daily Procedures</w:t>
            </w:r>
            <w:r w:rsidR="009B347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include regular wiping down of all tables, keyboards, mice and computer screens with antibacterial wipes. </w:t>
            </w:r>
            <w:proofErr w:type="gramStart"/>
            <w:r>
              <w:rPr>
                <w:rFonts w:cs="Times New Roman"/>
                <w:sz w:val="20"/>
                <w:szCs w:val="20"/>
              </w:rPr>
              <w:t>However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if you have particular concerns do not hesitate to collect wipes from reception and re-wipe these surfaces. </w:t>
            </w:r>
            <w:r w:rsidRPr="00AF1630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0FB9148" w14:textId="77777777" w:rsidR="00521A15" w:rsidRPr="00851526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1440"/>
              <w:rPr>
                <w:rFonts w:cs="Times New Roman"/>
                <w:sz w:val="20"/>
                <w:szCs w:val="20"/>
              </w:rPr>
            </w:pPr>
          </w:p>
        </w:tc>
      </w:tr>
      <w:tr w:rsidR="00521A15" w:rsidRPr="00615E71" w14:paraId="74E30C3E" w14:textId="77777777" w:rsidTr="00327B3A">
        <w:tc>
          <w:tcPr>
            <w:tcW w:w="2694" w:type="dxa"/>
          </w:tcPr>
          <w:p w14:paraId="16C8F324" w14:textId="77777777" w:rsidR="00521A15" w:rsidRPr="00BF1838" w:rsidRDefault="00521A15" w:rsidP="00521A1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3624688C" w14:textId="6FB10324" w:rsidR="00521A15" w:rsidRPr="000E4215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>Personal protective equipment</w:t>
            </w:r>
            <w:r>
              <w:rPr>
                <w:rFonts w:cs="Times New Roman"/>
                <w:bCs/>
                <w:sz w:val="20"/>
                <w:szCs w:val="20"/>
              </w:rPr>
              <w:t xml:space="preserve"> (PPE)</w:t>
            </w:r>
            <w:r w:rsidRPr="000E4215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14:paraId="2DCB8CBD" w14:textId="77777777" w:rsidR="00521A15" w:rsidRPr="00FB42FE" w:rsidRDefault="00521A15" w:rsidP="00521A1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201370">
              <w:rPr>
                <w:rFonts w:cs="Times New Roman"/>
                <w:bCs/>
                <w:sz w:val="20"/>
                <w:szCs w:val="20"/>
              </w:rPr>
              <w:t>Appropriate clothing and foot</w:t>
            </w:r>
            <w:r>
              <w:rPr>
                <w:rFonts w:cs="Times New Roman"/>
                <w:bCs/>
                <w:sz w:val="20"/>
                <w:szCs w:val="20"/>
              </w:rPr>
              <w:t>-</w:t>
            </w:r>
            <w:r w:rsidRPr="00201370">
              <w:rPr>
                <w:rFonts w:cs="Times New Roman"/>
                <w:bCs/>
                <w:sz w:val="20"/>
                <w:szCs w:val="20"/>
              </w:rPr>
              <w:t xml:space="preserve">ware </w:t>
            </w:r>
            <w:proofErr w:type="gramStart"/>
            <w:r w:rsidRPr="00201370">
              <w:rPr>
                <w:rFonts w:cs="Times New Roman"/>
                <w:bCs/>
                <w:sz w:val="20"/>
                <w:szCs w:val="20"/>
              </w:rPr>
              <w:t xml:space="preserve">should </w:t>
            </w:r>
            <w:r>
              <w:rPr>
                <w:rFonts w:cs="Times New Roman"/>
                <w:bCs/>
                <w:sz w:val="20"/>
                <w:szCs w:val="20"/>
              </w:rPr>
              <w:t>be worn at all times</w:t>
            </w:r>
            <w:proofErr w:type="gramEnd"/>
            <w:r>
              <w:rPr>
                <w:rFonts w:cs="Times New Roman"/>
                <w:bCs/>
                <w:sz w:val="20"/>
                <w:szCs w:val="20"/>
              </w:rPr>
              <w:t xml:space="preserve"> during </w:t>
            </w:r>
            <w:r w:rsidRPr="00201370">
              <w:rPr>
                <w:rFonts w:cs="Times New Roman"/>
                <w:bCs/>
                <w:sz w:val="20"/>
                <w:szCs w:val="20"/>
              </w:rPr>
              <w:t>this activity</w:t>
            </w:r>
            <w:r>
              <w:rPr>
                <w:rFonts w:cs="Times New Roman"/>
                <w:bCs/>
                <w:sz w:val="20"/>
                <w:szCs w:val="20"/>
              </w:rPr>
              <w:t>.</w:t>
            </w:r>
          </w:p>
        </w:tc>
      </w:tr>
      <w:tr w:rsidR="00521A15" w:rsidRPr="00615E71" w14:paraId="01746479" w14:textId="77777777" w:rsidTr="00327B3A">
        <w:tc>
          <w:tcPr>
            <w:tcW w:w="2694" w:type="dxa"/>
          </w:tcPr>
          <w:p w14:paraId="4559A1B5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A9D67E9" w14:textId="77777777" w:rsidR="00521A15" w:rsidRPr="000E4215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bCs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>Emergency procedures</w:t>
            </w:r>
          </w:p>
        </w:tc>
        <w:tc>
          <w:tcPr>
            <w:tcW w:w="7938" w:type="dxa"/>
          </w:tcPr>
          <w:p w14:paraId="23A8103E" w14:textId="78CD0D79" w:rsidR="00521A15" w:rsidRDefault="00521A15" w:rsidP="00521A1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First aid kits are located at Reception</w:t>
            </w:r>
            <w:r w:rsidR="009C78E5">
              <w:rPr>
                <w:rFonts w:cs="Times New Roman"/>
                <w:sz w:val="20"/>
                <w:szCs w:val="20"/>
              </w:rPr>
              <w:t xml:space="preserve"> inside Clean Lab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="00A0273B">
              <w:rPr>
                <w:rFonts w:cs="Times New Roman"/>
                <w:sz w:val="20"/>
                <w:szCs w:val="20"/>
              </w:rPr>
              <w:t>State Library</w:t>
            </w:r>
            <w:r>
              <w:rPr>
                <w:rFonts w:cs="Times New Roman"/>
                <w:sz w:val="20"/>
                <w:szCs w:val="20"/>
              </w:rPr>
              <w:t xml:space="preserve"> Reception and the Cultural Centre Security Office. </w:t>
            </w:r>
          </w:p>
          <w:p w14:paraId="0183CFA7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 Cultural Centre Security office phone number is 07 3840 7216.</w:t>
            </w:r>
          </w:p>
          <w:p w14:paraId="38C1E4D4" w14:textId="1146D4AB" w:rsidR="00521A15" w:rsidRPr="00201370" w:rsidRDefault="00521A15" w:rsidP="00521A1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All incidents, </w:t>
            </w:r>
            <w:r w:rsidRPr="00C93C24">
              <w:rPr>
                <w:rFonts w:cs="Times New Roman"/>
                <w:b/>
                <w:sz w:val="20"/>
                <w:szCs w:val="20"/>
              </w:rPr>
              <w:t>including near misses</w:t>
            </w:r>
            <w:r>
              <w:rPr>
                <w:rFonts w:cs="Times New Roman"/>
                <w:sz w:val="20"/>
                <w:szCs w:val="20"/>
              </w:rPr>
              <w:t>, are to be reported to</w:t>
            </w:r>
            <w:r w:rsidR="00A0273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staff member on duty.</w:t>
            </w:r>
          </w:p>
        </w:tc>
      </w:tr>
      <w:tr w:rsidR="00521A15" w:rsidRPr="00615E71" w14:paraId="6082E34D" w14:textId="77777777" w:rsidTr="00327B3A">
        <w:tc>
          <w:tcPr>
            <w:tcW w:w="2694" w:type="dxa"/>
          </w:tcPr>
          <w:p w14:paraId="693F3186" w14:textId="77777777" w:rsidR="00521A15" w:rsidRPr="00BF1838" w:rsidRDefault="00521A15" w:rsidP="00521A1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e'98ˇøÏxÂ'1"/>
                <w:b/>
                <w:sz w:val="22"/>
                <w:szCs w:val="22"/>
              </w:rPr>
            </w:pPr>
          </w:p>
          <w:p w14:paraId="385BCB08" w14:textId="77777777" w:rsidR="00521A15" w:rsidRPr="000E4215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 xml:space="preserve">Step by step procedures for task </w:t>
            </w:r>
          </w:p>
        </w:tc>
        <w:tc>
          <w:tcPr>
            <w:tcW w:w="7938" w:type="dxa"/>
          </w:tcPr>
          <w:p w14:paraId="7D2E64E0" w14:textId="178253EC" w:rsidR="00382AAF" w:rsidRPr="00F35682" w:rsidRDefault="00382AAF" w:rsidP="00F3568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35682">
              <w:rPr>
                <w:rFonts w:cs="Times New Roman"/>
                <w:sz w:val="20"/>
                <w:szCs w:val="20"/>
              </w:rPr>
              <w:t>All electrical power cords must be removed before components are assembled or re-assembled.</w:t>
            </w:r>
          </w:p>
          <w:p w14:paraId="77E0F070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D64972">
              <w:rPr>
                <w:rFonts w:cs="Times New Roman"/>
                <w:sz w:val="20"/>
                <w:szCs w:val="20"/>
              </w:rPr>
              <w:t>Only use tools for the job they have been designed for</w:t>
            </w:r>
            <w:r>
              <w:rPr>
                <w:rFonts w:cs="Times New Roman"/>
                <w:sz w:val="20"/>
                <w:szCs w:val="20"/>
              </w:rPr>
              <w:t>. (</w:t>
            </w:r>
            <w:proofErr w:type="spellStart"/>
            <w:r>
              <w:rPr>
                <w:rFonts w:cs="Times New Roman"/>
                <w:sz w:val="20"/>
                <w:szCs w:val="20"/>
              </w:rPr>
              <w:t>Eg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using a screwdriver as a leaver, chisel or awl can cause injury.) </w:t>
            </w:r>
          </w:p>
          <w:p w14:paraId="0B74FDB0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Cutting tools (scissors, knives, </w:t>
            </w:r>
            <w:proofErr w:type="spellStart"/>
            <w:r>
              <w:rPr>
                <w:rFonts w:cs="Times New Roman"/>
                <w:sz w:val="20"/>
                <w:szCs w:val="20"/>
              </w:rPr>
              <w:t>dremel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etc</w:t>
            </w:r>
            <w:proofErr w:type="spellEnd"/>
            <w:r>
              <w:rPr>
                <w:rFonts w:cs="Times New Roman"/>
                <w:sz w:val="20"/>
                <w:szCs w:val="20"/>
              </w:rPr>
              <w:t>) will be pointed away from the body when in use and pointed down when being transported around the space.</w:t>
            </w:r>
          </w:p>
          <w:p w14:paraId="22350C4D" w14:textId="77777777" w:rsidR="00521A15" w:rsidRPr="00D64972" w:rsidRDefault="00521A15" w:rsidP="00521A1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Where possible ensure work is secured positively to the workbench before applying any force in the use of any of the following tools - screwdrivers, pliers, knives, </w:t>
            </w:r>
            <w:proofErr w:type="spellStart"/>
            <w:r>
              <w:rPr>
                <w:rFonts w:cs="Times New Roman"/>
                <w:sz w:val="20"/>
                <w:szCs w:val="20"/>
              </w:rPr>
              <w:t>dremel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.        </w:t>
            </w:r>
            <w:r w:rsidRPr="00D6497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825A4C3" w14:textId="77777777" w:rsidR="00521A15" w:rsidRPr="00D64972" w:rsidRDefault="00521A15" w:rsidP="00521A1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D64972">
              <w:rPr>
                <w:rFonts w:cs="Times New Roman"/>
                <w:sz w:val="20"/>
                <w:szCs w:val="20"/>
              </w:rPr>
              <w:t xml:space="preserve">Wash </w:t>
            </w:r>
            <w:r>
              <w:rPr>
                <w:rFonts w:cs="Times New Roman"/>
                <w:sz w:val="20"/>
                <w:szCs w:val="20"/>
              </w:rPr>
              <w:t xml:space="preserve">hands after soldering or handling electronic components.   </w:t>
            </w:r>
          </w:p>
          <w:p w14:paraId="0E976178" w14:textId="1EC34B13" w:rsidR="00521A15" w:rsidRPr="00F35682" w:rsidRDefault="00521A15" w:rsidP="00F3568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Staff and Participants are not to introduce electrical/ electronic equipment or devices to an activity space that has not been deemed safe prior to the commencement of the activity. </w:t>
            </w:r>
          </w:p>
        </w:tc>
      </w:tr>
      <w:tr w:rsidR="00521A15" w:rsidRPr="00615E71" w14:paraId="485D10E1" w14:textId="77777777" w:rsidTr="00327B3A">
        <w:tc>
          <w:tcPr>
            <w:tcW w:w="2694" w:type="dxa"/>
          </w:tcPr>
          <w:p w14:paraId="1856EF58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A28CBCC" w14:textId="77777777" w:rsidR="00521A15" w:rsidRPr="000E4215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bCs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 xml:space="preserve">Clean-up procedures </w:t>
            </w:r>
          </w:p>
        </w:tc>
        <w:tc>
          <w:tcPr>
            <w:tcW w:w="7938" w:type="dxa"/>
          </w:tcPr>
          <w:p w14:paraId="6A1F403A" w14:textId="77777777" w:rsidR="00521A15" w:rsidRPr="00FB42FE" w:rsidRDefault="00521A15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highlight w:val="yellow"/>
              </w:rPr>
            </w:pPr>
          </w:p>
          <w:p w14:paraId="4BEFD938" w14:textId="6791199C" w:rsidR="00521A15" w:rsidRDefault="00521A15" w:rsidP="00521A1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Participant b</w:t>
            </w:r>
            <w:r w:rsidRPr="004031A2">
              <w:rPr>
                <w:rFonts w:cs="Times New Roman"/>
                <w:sz w:val="20"/>
                <w:szCs w:val="20"/>
              </w:rPr>
              <w:t xml:space="preserve">enches </w:t>
            </w:r>
            <w:r>
              <w:rPr>
                <w:rFonts w:cs="Times New Roman"/>
                <w:sz w:val="20"/>
                <w:szCs w:val="20"/>
              </w:rPr>
              <w:t xml:space="preserve">will be cleaned down and all tools are to be returned to their place in the storeroom. </w:t>
            </w:r>
          </w:p>
          <w:p w14:paraId="3548E3EF" w14:textId="4864C534" w:rsidR="00521A15" w:rsidRPr="00F35682" w:rsidRDefault="00521A15" w:rsidP="00F3568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Debris is to be brushed out and the machine cleaned at the end of each session.   </w:t>
            </w:r>
          </w:p>
        </w:tc>
      </w:tr>
      <w:tr w:rsidR="00521A15" w:rsidRPr="00615E71" w14:paraId="5A6BBDD5" w14:textId="77777777" w:rsidTr="00327B3A">
        <w:tc>
          <w:tcPr>
            <w:tcW w:w="2694" w:type="dxa"/>
          </w:tcPr>
          <w:p w14:paraId="355D6566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B07D5D7" w14:textId="77777777" w:rsidR="00521A15" w:rsidRPr="000E4215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bCs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 xml:space="preserve">Waste disposal procedures </w:t>
            </w:r>
          </w:p>
        </w:tc>
        <w:tc>
          <w:tcPr>
            <w:tcW w:w="7938" w:type="dxa"/>
          </w:tcPr>
          <w:p w14:paraId="56A38680" w14:textId="77777777" w:rsidR="00521A15" w:rsidRPr="00FB42FE" w:rsidRDefault="00521A15" w:rsidP="00521A15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Any e-waste to be disposed of in marked bins or designated areas.</w:t>
            </w:r>
          </w:p>
        </w:tc>
      </w:tr>
      <w:tr w:rsidR="00521A15" w:rsidRPr="00615E71" w14:paraId="69563415" w14:textId="77777777" w:rsidTr="00327B3A">
        <w:tc>
          <w:tcPr>
            <w:tcW w:w="2694" w:type="dxa"/>
          </w:tcPr>
          <w:p w14:paraId="725E6C58" w14:textId="77777777" w:rsidR="00521A15" w:rsidRPr="00BF1838" w:rsidRDefault="00521A15" w:rsidP="00521A1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2B6F4F40" w14:textId="77777777" w:rsidR="00521A15" w:rsidRPr="000E4215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 xml:space="preserve">Record keeping </w:t>
            </w:r>
          </w:p>
        </w:tc>
        <w:tc>
          <w:tcPr>
            <w:tcW w:w="7938" w:type="dxa"/>
          </w:tcPr>
          <w:p w14:paraId="684017A6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List of computer components damaged or disposed of during workshop</w:t>
            </w:r>
          </w:p>
          <w:p w14:paraId="7DD82D7E" w14:textId="77777777" w:rsidR="00521A15" w:rsidRPr="00FB42FE" w:rsidRDefault="00521A15" w:rsidP="00327B3A">
            <w:pPr>
              <w:widowControl w:val="0"/>
              <w:autoSpaceDE w:val="0"/>
              <w:autoSpaceDN w:val="0"/>
              <w:adjustRightInd w:val="0"/>
              <w:ind w:left="450"/>
              <w:rPr>
                <w:rFonts w:cs="Times New Roman"/>
                <w:sz w:val="20"/>
                <w:szCs w:val="20"/>
              </w:rPr>
            </w:pPr>
          </w:p>
        </w:tc>
      </w:tr>
      <w:tr w:rsidR="00521A15" w:rsidRPr="00615E71" w14:paraId="474FD24C" w14:textId="77777777" w:rsidTr="00327B3A">
        <w:tc>
          <w:tcPr>
            <w:tcW w:w="2694" w:type="dxa"/>
          </w:tcPr>
          <w:p w14:paraId="2B18E677" w14:textId="77777777" w:rsidR="00521A15" w:rsidRPr="00BF1838" w:rsidRDefault="00521A15" w:rsidP="00521A1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754E3F17" w14:textId="77777777" w:rsidR="00521A15" w:rsidRPr="000E4215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>Prepared by: Date:</w:t>
            </w:r>
          </w:p>
        </w:tc>
        <w:tc>
          <w:tcPr>
            <w:tcW w:w="7938" w:type="dxa"/>
          </w:tcPr>
          <w:p w14:paraId="55D749B8" w14:textId="0D387231" w:rsidR="00521A15" w:rsidRPr="000E4215" w:rsidRDefault="00521A15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Mick Byrne, </w:t>
            </w:r>
            <w:r w:rsidRPr="000E4215">
              <w:rPr>
                <w:rFonts w:cs="Times New Roman"/>
                <w:bCs/>
                <w:sz w:val="20"/>
                <w:szCs w:val="20"/>
              </w:rPr>
              <w:t xml:space="preserve">Program Officer, </w:t>
            </w:r>
            <w:r w:rsidR="009B347C">
              <w:rPr>
                <w:rFonts w:cs="Times New Roman"/>
                <w:bCs/>
                <w:sz w:val="20"/>
                <w:szCs w:val="20"/>
              </w:rPr>
              <w:t>State Library</w:t>
            </w:r>
            <w:r>
              <w:rPr>
                <w:rFonts w:cs="Times New Roman"/>
                <w:bCs/>
                <w:sz w:val="20"/>
                <w:szCs w:val="20"/>
              </w:rPr>
              <w:t>, updated by Andrei Maberley</w:t>
            </w:r>
          </w:p>
          <w:p w14:paraId="3F33F521" w14:textId="78044369" w:rsidR="00521A15" w:rsidRPr="00615E71" w:rsidRDefault="00521A15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</w:t>
            </w:r>
            <w:r w:rsidR="004416E0">
              <w:rPr>
                <w:rFonts w:cs="Times New Roman"/>
                <w:bCs/>
                <w:sz w:val="20"/>
                <w:szCs w:val="20"/>
              </w:rPr>
              <w:t>1</w:t>
            </w:r>
            <w:r>
              <w:rPr>
                <w:rFonts w:cs="Times New Roman"/>
                <w:bCs/>
                <w:sz w:val="20"/>
                <w:szCs w:val="20"/>
              </w:rPr>
              <w:t>/0</w:t>
            </w:r>
            <w:r w:rsidR="004416E0">
              <w:rPr>
                <w:rFonts w:cs="Times New Roman"/>
                <w:bCs/>
                <w:sz w:val="20"/>
                <w:szCs w:val="20"/>
              </w:rPr>
              <w:t>3</w:t>
            </w:r>
            <w:r>
              <w:rPr>
                <w:rFonts w:cs="Times New Roman"/>
                <w:bCs/>
                <w:sz w:val="20"/>
                <w:szCs w:val="20"/>
              </w:rPr>
              <w:t>/20</w:t>
            </w:r>
            <w:r w:rsidR="004416E0">
              <w:rPr>
                <w:rFonts w:cs="Times New Roman"/>
                <w:bCs/>
                <w:sz w:val="20"/>
                <w:szCs w:val="20"/>
              </w:rPr>
              <w:t>20</w:t>
            </w:r>
          </w:p>
        </w:tc>
      </w:tr>
      <w:tr w:rsidR="00521A15" w:rsidRPr="00615E71" w14:paraId="3C413DB7" w14:textId="77777777" w:rsidTr="00327B3A">
        <w:tc>
          <w:tcPr>
            <w:tcW w:w="2694" w:type="dxa"/>
          </w:tcPr>
          <w:p w14:paraId="5C43893F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5F51559" w14:textId="77777777" w:rsidR="00521A15" w:rsidRPr="000E4215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bCs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>Approved by, Date:</w:t>
            </w:r>
          </w:p>
        </w:tc>
        <w:tc>
          <w:tcPr>
            <w:tcW w:w="7938" w:type="dxa"/>
            <w:shd w:val="clear" w:color="auto" w:fill="FFFF00"/>
          </w:tcPr>
          <w:p w14:paraId="4640BA8B" w14:textId="77777777" w:rsidR="00521A15" w:rsidRPr="00615E71" w:rsidRDefault="00521A15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521A15" w:rsidRPr="00615E71" w14:paraId="3B7F66C5" w14:textId="77777777" w:rsidTr="00327B3A">
        <w:tc>
          <w:tcPr>
            <w:tcW w:w="2694" w:type="dxa"/>
          </w:tcPr>
          <w:p w14:paraId="2DE95971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6C191439" w14:textId="77777777" w:rsidR="00521A15" w:rsidRPr="00433E78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Due for </w:t>
            </w:r>
            <w:r w:rsidRPr="00433E78">
              <w:rPr>
                <w:rFonts w:cs="Times New Roman"/>
                <w:sz w:val="20"/>
                <w:szCs w:val="20"/>
              </w:rPr>
              <w:t>review</w:t>
            </w:r>
          </w:p>
          <w:p w14:paraId="1929B630" w14:textId="77777777" w:rsidR="00521A15" w:rsidRPr="00433E78" w:rsidRDefault="00521A15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00"/>
          </w:tcPr>
          <w:p w14:paraId="703EFD11" w14:textId="00952817" w:rsidR="00521A15" w:rsidRDefault="004416E0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11/03/2025</w:t>
            </w:r>
          </w:p>
        </w:tc>
      </w:tr>
      <w:tr w:rsidR="00521A15" w:rsidRPr="00615E71" w14:paraId="63B91CEF" w14:textId="77777777" w:rsidTr="00327B3A">
        <w:tc>
          <w:tcPr>
            <w:tcW w:w="2694" w:type="dxa"/>
          </w:tcPr>
          <w:p w14:paraId="21965521" w14:textId="77777777" w:rsidR="00521A15" w:rsidRDefault="00521A15" w:rsidP="00521A1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1F4CAA5B" w14:textId="77777777" w:rsidR="00521A15" w:rsidRPr="000E4215" w:rsidRDefault="00521A15" w:rsidP="00327B3A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 w:rsidRPr="000E4215">
              <w:rPr>
                <w:rFonts w:cs="Times New Roman"/>
                <w:sz w:val="20"/>
                <w:szCs w:val="20"/>
              </w:rPr>
              <w:t>Version Control</w:t>
            </w:r>
          </w:p>
        </w:tc>
        <w:tc>
          <w:tcPr>
            <w:tcW w:w="7938" w:type="dxa"/>
          </w:tcPr>
          <w:p w14:paraId="5B3036F4" w14:textId="77777777" w:rsidR="00521A15" w:rsidRPr="00615E71" w:rsidRDefault="00521A15" w:rsidP="00327B3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2014.1</w:t>
            </w:r>
          </w:p>
        </w:tc>
      </w:tr>
    </w:tbl>
    <w:p w14:paraId="4F97E50D" w14:textId="77777777" w:rsidR="00521A15" w:rsidRPr="00615E71" w:rsidRDefault="00521A15" w:rsidP="00521A15"/>
    <w:p w14:paraId="3E13F7F2" w14:textId="77777777" w:rsidR="00A4072D" w:rsidRDefault="00A4072D" w:rsidP="00A0273B">
      <w:pPr>
        <w:rPr>
          <w:b/>
          <w:bCs/>
          <w:szCs w:val="22"/>
        </w:rPr>
      </w:pPr>
    </w:p>
    <w:p w14:paraId="0C3FDFCE" w14:textId="77777777" w:rsidR="00A4072D" w:rsidRDefault="00A4072D" w:rsidP="00A0273B">
      <w:pPr>
        <w:rPr>
          <w:b/>
          <w:bCs/>
          <w:szCs w:val="22"/>
        </w:rPr>
      </w:pPr>
    </w:p>
    <w:p w14:paraId="16CF81D8" w14:textId="77777777" w:rsidR="00A4072D" w:rsidRDefault="00A4072D" w:rsidP="00A0273B">
      <w:pPr>
        <w:rPr>
          <w:b/>
          <w:bCs/>
          <w:szCs w:val="22"/>
        </w:rPr>
      </w:pPr>
    </w:p>
    <w:p w14:paraId="0567C9C7" w14:textId="77777777" w:rsidR="00A4072D" w:rsidRDefault="00A4072D" w:rsidP="00A0273B">
      <w:pPr>
        <w:rPr>
          <w:b/>
          <w:bCs/>
          <w:szCs w:val="22"/>
        </w:rPr>
      </w:pPr>
    </w:p>
    <w:p w14:paraId="2105592B" w14:textId="77777777" w:rsidR="00A4072D" w:rsidRDefault="00A4072D" w:rsidP="00A0273B">
      <w:pPr>
        <w:rPr>
          <w:b/>
          <w:bCs/>
          <w:szCs w:val="22"/>
        </w:rPr>
      </w:pPr>
    </w:p>
    <w:p w14:paraId="11704B7A" w14:textId="77777777" w:rsidR="00A4072D" w:rsidRDefault="00A4072D" w:rsidP="00A0273B">
      <w:pPr>
        <w:rPr>
          <w:b/>
          <w:bCs/>
          <w:szCs w:val="22"/>
        </w:rPr>
      </w:pPr>
    </w:p>
    <w:p w14:paraId="1FF88A97" w14:textId="77777777" w:rsidR="00A4072D" w:rsidRDefault="00A4072D" w:rsidP="00A0273B">
      <w:pPr>
        <w:rPr>
          <w:b/>
          <w:bCs/>
          <w:szCs w:val="22"/>
        </w:rPr>
      </w:pPr>
      <w:bookmarkStart w:id="1" w:name="_Hlk53499709"/>
      <w:bookmarkStart w:id="2" w:name="_GoBack"/>
    </w:p>
    <w:p w14:paraId="0B0C0056" w14:textId="1C0C53D3" w:rsidR="00A0273B" w:rsidRPr="00AF5B08" w:rsidRDefault="00A0273B" w:rsidP="00A0273B">
      <w:pPr>
        <w:rPr>
          <w:b/>
          <w:bCs/>
          <w:szCs w:val="22"/>
        </w:rPr>
      </w:pPr>
      <w:r w:rsidRPr="00AF5B08">
        <w:rPr>
          <w:b/>
          <w:bCs/>
          <w:szCs w:val="22"/>
        </w:rPr>
        <w:t>Creative Commons license</w:t>
      </w:r>
    </w:p>
    <w:p w14:paraId="66759A9D" w14:textId="77777777" w:rsidR="00A0273B" w:rsidRDefault="00A0273B" w:rsidP="00A0273B">
      <w:pPr>
        <w:rPr>
          <w:sz w:val="40"/>
          <w:szCs w:val="40"/>
        </w:rPr>
      </w:pPr>
    </w:p>
    <w:p w14:paraId="48B95BCA" w14:textId="77777777" w:rsidR="00A0273B" w:rsidRPr="0017177E" w:rsidRDefault="00A0273B" w:rsidP="00A0273B">
      <w:pPr>
        <w:jc w:val="right"/>
        <w:rPr>
          <w:rFonts w:cs="Arial"/>
          <w:szCs w:val="22"/>
        </w:rPr>
      </w:pPr>
      <w:r w:rsidRPr="0017177E">
        <w:rPr>
          <w:rFonts w:cs="Arial"/>
          <w:szCs w:val="22"/>
        </w:rPr>
        <w:t>© State of Queensland (State Library of Queensland) 20</w:t>
      </w:r>
      <w:r>
        <w:rPr>
          <w:rFonts w:cs="Arial"/>
          <w:szCs w:val="22"/>
        </w:rPr>
        <w:t>20</w:t>
      </w:r>
    </w:p>
    <w:p w14:paraId="0A033DA9" w14:textId="77777777" w:rsidR="00A0273B" w:rsidRPr="0067009E" w:rsidRDefault="00A0273B" w:rsidP="00A0273B">
      <w:pPr>
        <w:jc w:val="right"/>
        <w:rPr>
          <w:rFonts w:cs="Arial"/>
          <w:sz w:val="20"/>
          <w:szCs w:val="20"/>
        </w:rPr>
      </w:pPr>
      <w:r w:rsidRPr="0017177E">
        <w:rPr>
          <w:rFonts w:cs="Arial"/>
          <w:szCs w:val="22"/>
        </w:rPr>
        <w:t xml:space="preserve">This policy is licensed under a Creative Commons Attribution 3.0 Australia </w:t>
      </w:r>
      <w:proofErr w:type="spellStart"/>
      <w:r w:rsidRPr="0017177E">
        <w:rPr>
          <w:rFonts w:cs="Arial"/>
          <w:szCs w:val="22"/>
        </w:rPr>
        <w:t>licence</w:t>
      </w:r>
      <w:proofErr w:type="spellEnd"/>
      <w:r w:rsidRPr="0017177E">
        <w:rPr>
          <w:rFonts w:cs="Arial"/>
          <w:szCs w:val="22"/>
        </w:rPr>
        <w:t>. You are free to copy, communicate and adapt this work, so long as you attribute the State Library of Queensland</w:t>
      </w:r>
      <w:r w:rsidRPr="0067009E">
        <w:rPr>
          <w:rFonts w:cs="Arial"/>
          <w:sz w:val="20"/>
          <w:szCs w:val="20"/>
        </w:rPr>
        <w:t>.</w:t>
      </w:r>
    </w:p>
    <w:p w14:paraId="396137BD" w14:textId="77777777" w:rsidR="00A0273B" w:rsidRPr="0067009E" w:rsidRDefault="00A0273B" w:rsidP="00A0273B">
      <w:pPr>
        <w:jc w:val="right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70BD347B" wp14:editId="2593483F">
            <wp:extent cx="361950" cy="361950"/>
            <wp:effectExtent l="0" t="0" r="0" b="0"/>
            <wp:docPr id="6" name="Picture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09E">
        <w:rPr>
          <w:rFonts w:cs="Arial"/>
          <w:sz w:val="20"/>
          <w:szCs w:val="20"/>
        </w:rPr>
        <w:t xml:space="preserve">  </w:t>
      </w:r>
      <w:r>
        <w:rPr>
          <w:rFonts w:cs="Arial"/>
          <w:noProof/>
          <w:sz w:val="20"/>
          <w:szCs w:val="20"/>
        </w:rPr>
        <w:drawing>
          <wp:inline distT="0" distB="0" distL="0" distR="0" wp14:anchorId="1E477294" wp14:editId="36035B80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4221A" w14:textId="77777777" w:rsidR="00A0273B" w:rsidRPr="0017177E" w:rsidRDefault="00A0273B" w:rsidP="00A0273B">
      <w:pPr>
        <w:jc w:val="right"/>
        <w:rPr>
          <w:rFonts w:cs="Arial"/>
          <w:color w:val="000080"/>
          <w:szCs w:val="22"/>
        </w:rPr>
      </w:pPr>
      <w:r w:rsidRPr="0017177E">
        <w:rPr>
          <w:rFonts w:cs="Arial"/>
          <w:szCs w:val="22"/>
        </w:rPr>
        <w:t xml:space="preserve">For more information see </w:t>
      </w:r>
      <w:hyperlink r:id="rId11" w:history="1">
        <w:r w:rsidRPr="0017177E">
          <w:rPr>
            <w:rStyle w:val="Hyperlink"/>
            <w:rFonts w:cs="Arial"/>
            <w:szCs w:val="22"/>
          </w:rPr>
          <w:t>http://creativecommons.org/licenses/by/3.0/au</w:t>
        </w:r>
      </w:hyperlink>
    </w:p>
    <w:bookmarkEnd w:id="1"/>
    <w:bookmarkEnd w:id="2"/>
    <w:p w14:paraId="113AF09A" w14:textId="77777777" w:rsidR="009A746E" w:rsidRPr="00521A15" w:rsidRDefault="00A4072D" w:rsidP="00521A15"/>
    <w:sectPr w:rsidR="009A746E" w:rsidRPr="00521A15" w:rsidSect="00BF18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8B076" w14:textId="77777777" w:rsidR="00324E4F" w:rsidRDefault="00324E4F" w:rsidP="00521A15">
      <w:r>
        <w:separator/>
      </w:r>
    </w:p>
  </w:endnote>
  <w:endnote w:type="continuationSeparator" w:id="0">
    <w:p w14:paraId="7026BC3B" w14:textId="77777777" w:rsidR="00324E4F" w:rsidRDefault="00324E4F" w:rsidP="0052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'98ˇøÏxÂ'1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41DF7" w14:textId="77777777" w:rsidR="008B6F4D" w:rsidRDefault="008B6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8B6F4D" w:rsidRPr="00B837EA" w14:paraId="07311ECC" w14:textId="77777777" w:rsidTr="00176004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14:paraId="50231335" w14:textId="10F5D28B" w:rsidR="008B6F4D" w:rsidRPr="00B837EA" w:rsidRDefault="008B6F4D" w:rsidP="008B6F4D">
          <w:pPr>
            <w:tabs>
              <w:tab w:val="center" w:pos="4153"/>
              <w:tab w:val="right" w:pos="8306"/>
            </w:tabs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</w:pPr>
          <w:r w:rsidRPr="00B837EA"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 xml:space="preserve">The Edge Fabrication Lab </w:t>
          </w:r>
          <w:r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>CCC &amp; SDLW Onsite Delivery</w:t>
          </w:r>
          <w:r w:rsidRPr="00B837EA"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 xml:space="preserve">                             State Library of Queensland </w:t>
          </w:r>
        </w:p>
      </w:tc>
      <w:tc>
        <w:tcPr>
          <w:tcW w:w="2599" w:type="dxa"/>
          <w:shd w:val="clear" w:color="auto" w:fill="auto"/>
        </w:tcPr>
        <w:p w14:paraId="6CA4BE9B" w14:textId="77777777" w:rsidR="008B6F4D" w:rsidRPr="00B837EA" w:rsidRDefault="008B6F4D" w:rsidP="008B6F4D">
          <w:pPr>
            <w:tabs>
              <w:tab w:val="center" w:pos="4153"/>
              <w:tab w:val="right" w:pos="8306"/>
            </w:tabs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</w:pPr>
          <w:r w:rsidRPr="00B837EA"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>Records File #: 520_315_227</w:t>
          </w:r>
        </w:p>
      </w:tc>
    </w:tr>
    <w:tr w:rsidR="008B6F4D" w:rsidRPr="00B837EA" w14:paraId="13B0960D" w14:textId="77777777" w:rsidTr="00176004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14:paraId="02772D8A" w14:textId="77777777" w:rsidR="008B6F4D" w:rsidRPr="00B837EA" w:rsidRDefault="008B6F4D" w:rsidP="008B6F4D">
          <w:pPr>
            <w:tabs>
              <w:tab w:val="center" w:pos="4153"/>
              <w:tab w:val="right" w:pos="8306"/>
            </w:tabs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</w:pPr>
          <w:proofErr w:type="spellStart"/>
          <w:r w:rsidRPr="00B837EA">
            <w:rPr>
              <w:rFonts w:ascii="Arial" w:eastAsia="Cambria Math" w:hAnsi="Arial" w:cs="Arial"/>
              <w:bCs/>
              <w:sz w:val="16"/>
              <w:szCs w:val="16"/>
              <w:lang w:eastAsia="en-AU"/>
            </w:rPr>
            <w:t>Authorised</w:t>
          </w:r>
          <w:proofErr w:type="spellEnd"/>
          <w:r w:rsidRPr="00B837EA">
            <w:rPr>
              <w:rFonts w:ascii="Arial" w:eastAsia="Cambria Math" w:hAnsi="Arial" w:cs="Arial"/>
              <w:bCs/>
              <w:sz w:val="16"/>
              <w:szCs w:val="16"/>
              <w:lang w:eastAsia="en-AU"/>
            </w:rPr>
            <w:t xml:space="preserve"> </w:t>
          </w:r>
          <w:proofErr w:type="gramStart"/>
          <w:r w:rsidRPr="00B837EA">
            <w:rPr>
              <w:rFonts w:ascii="Arial" w:eastAsia="Cambria Math" w:hAnsi="Arial" w:cs="Arial"/>
              <w:bCs/>
              <w:sz w:val="16"/>
              <w:szCs w:val="16"/>
              <w:lang w:eastAsia="en-AU"/>
            </w:rPr>
            <w:t>by:</w:t>
          </w:r>
          <w:proofErr w:type="gramEnd"/>
          <w:r w:rsidRPr="00B837EA">
            <w:rPr>
              <w:rFonts w:ascii="Arial" w:eastAsia="Cambria Math" w:hAnsi="Arial" w:cs="Arial"/>
              <w:bCs/>
              <w:sz w:val="16"/>
              <w:szCs w:val="16"/>
              <w:lang w:eastAsia="en-AU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14:paraId="311AA7CE" w14:textId="77777777" w:rsidR="008B6F4D" w:rsidRPr="00B837EA" w:rsidRDefault="008B6F4D" w:rsidP="008B6F4D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>Version #: 1</w:t>
          </w:r>
        </w:p>
      </w:tc>
      <w:tc>
        <w:tcPr>
          <w:tcW w:w="2648" w:type="dxa"/>
          <w:shd w:val="clear" w:color="auto" w:fill="C0C0C0"/>
          <w:vAlign w:val="center"/>
        </w:tcPr>
        <w:p w14:paraId="66A444CE" w14:textId="77777777" w:rsidR="008B6F4D" w:rsidRPr="00B837EA" w:rsidRDefault="008B6F4D" w:rsidP="008B6F4D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Times New Roman"/>
              <w:szCs w:val="20"/>
              <w:lang w:eastAsia="en-AU"/>
            </w:rPr>
            <w:t xml:space="preserve">    </w: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>Issue Date: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14:paraId="46F081CE" w14:textId="77777777" w:rsidR="008B6F4D" w:rsidRPr="00B837EA" w:rsidRDefault="008B6F4D" w:rsidP="008B6F4D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 xml:space="preserve"> Revision Date:</w:t>
          </w:r>
        </w:p>
      </w:tc>
    </w:tr>
    <w:tr w:rsidR="008B6F4D" w:rsidRPr="00B837EA" w14:paraId="34E3B47B" w14:textId="77777777" w:rsidTr="00176004">
      <w:trPr>
        <w:trHeight w:val="156"/>
        <w:jc w:val="center"/>
      </w:trPr>
      <w:tc>
        <w:tcPr>
          <w:tcW w:w="2648" w:type="dxa"/>
          <w:shd w:val="clear" w:color="auto" w:fill="FFFFFF"/>
          <w:vAlign w:val="center"/>
        </w:tcPr>
        <w:p w14:paraId="78793EDF" w14:textId="77777777" w:rsidR="008B6F4D" w:rsidRPr="00B837EA" w:rsidRDefault="008B6F4D" w:rsidP="008B6F4D">
          <w:pPr>
            <w:tabs>
              <w:tab w:val="center" w:pos="4153"/>
              <w:tab w:val="right" w:pos="8306"/>
            </w:tabs>
            <w:rPr>
              <w:rFonts w:ascii="Arial" w:eastAsia="Cambria Math" w:hAnsi="Arial" w:cs="Arial"/>
              <w:bCs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i/>
              <w:iCs/>
              <w:sz w:val="16"/>
              <w:szCs w:val="16"/>
              <w:lang w:eastAsia="en-AU"/>
            </w:rPr>
            <w:t>Uncontrolled when printed</w:t>
          </w:r>
        </w:p>
      </w:tc>
      <w:tc>
        <w:tcPr>
          <w:tcW w:w="2649" w:type="dxa"/>
          <w:shd w:val="clear" w:color="auto" w:fill="FFFFFF"/>
          <w:vAlign w:val="center"/>
        </w:tcPr>
        <w:p w14:paraId="5E6DDC28" w14:textId="77777777" w:rsidR="008B6F4D" w:rsidRPr="00B837EA" w:rsidRDefault="008B6F4D" w:rsidP="008B6F4D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</w:p>
      </w:tc>
      <w:tc>
        <w:tcPr>
          <w:tcW w:w="2648" w:type="dxa"/>
          <w:shd w:val="clear" w:color="auto" w:fill="FFFFFF"/>
          <w:vAlign w:val="center"/>
        </w:tcPr>
        <w:p w14:paraId="37A3E125" w14:textId="77777777" w:rsidR="008B6F4D" w:rsidRPr="00B837EA" w:rsidRDefault="008B6F4D" w:rsidP="008B6F4D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i/>
              <w:iCs/>
              <w:sz w:val="16"/>
              <w:szCs w:val="16"/>
              <w:lang w:eastAsia="en-AU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/>
          <w:vAlign w:val="center"/>
        </w:tcPr>
        <w:p w14:paraId="25011086" w14:textId="77777777" w:rsidR="008B6F4D" w:rsidRPr="00B837EA" w:rsidRDefault="008B6F4D" w:rsidP="008B6F4D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fldChar w:fldCharType="begin"/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instrText xml:space="preserve"> PAGE   \* MERGEFORMAT </w:instrTex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fldChar w:fldCharType="separate"/>
          </w:r>
          <w:r>
            <w:rPr>
              <w:rFonts w:ascii="Arial" w:eastAsia="Times" w:hAnsi="Arial" w:cs="Arial"/>
              <w:sz w:val="16"/>
              <w:szCs w:val="16"/>
              <w:lang w:eastAsia="en-AU"/>
            </w:rPr>
            <w:t>1</w:t>
          </w:r>
          <w:r w:rsidRPr="00B837EA">
            <w:rPr>
              <w:rFonts w:ascii="Arial" w:eastAsia="Times" w:hAnsi="Arial" w:cs="Arial"/>
              <w:b/>
              <w:bCs/>
              <w:noProof/>
              <w:sz w:val="16"/>
              <w:szCs w:val="16"/>
              <w:lang w:eastAsia="en-AU"/>
            </w:rPr>
            <w:fldChar w:fldCharType="end"/>
          </w:r>
          <w:r w:rsidRPr="00B837EA">
            <w:rPr>
              <w:rFonts w:ascii="Arial" w:eastAsia="Times" w:hAnsi="Arial" w:cs="Arial"/>
              <w:b/>
              <w:bCs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>|</w:t>
          </w:r>
          <w:r w:rsidRPr="00B837EA">
            <w:rPr>
              <w:rFonts w:ascii="Arial" w:eastAsia="Times" w:hAnsi="Arial" w:cs="Arial"/>
              <w:b/>
              <w:bCs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Arial"/>
              <w:color w:val="7F7F7F"/>
              <w:spacing w:val="60"/>
              <w:sz w:val="16"/>
              <w:szCs w:val="16"/>
              <w:lang w:eastAsia="en-AU"/>
            </w:rPr>
            <w:t>Page</w:t>
          </w:r>
        </w:p>
      </w:tc>
    </w:tr>
  </w:tbl>
  <w:p w14:paraId="1E8F9752" w14:textId="77777777" w:rsidR="008B6F4D" w:rsidRPr="00B837EA" w:rsidRDefault="008B6F4D" w:rsidP="008B6F4D">
    <w:pPr>
      <w:pStyle w:val="Footer"/>
    </w:pPr>
  </w:p>
  <w:p w14:paraId="2202F1FA" w14:textId="150AE5D2" w:rsidR="004416E0" w:rsidRPr="008B6F4D" w:rsidRDefault="004416E0" w:rsidP="008B6F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7A17C" w14:textId="77777777" w:rsidR="008B6F4D" w:rsidRDefault="008B6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C37DF" w14:textId="77777777" w:rsidR="00324E4F" w:rsidRDefault="00324E4F" w:rsidP="00521A15">
      <w:r>
        <w:separator/>
      </w:r>
    </w:p>
  </w:footnote>
  <w:footnote w:type="continuationSeparator" w:id="0">
    <w:p w14:paraId="5E701D98" w14:textId="77777777" w:rsidR="00324E4F" w:rsidRDefault="00324E4F" w:rsidP="00521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18643" w14:textId="77777777" w:rsidR="008B6F4D" w:rsidRDefault="008B6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0F008" w14:textId="77777777" w:rsidR="008B6F4D" w:rsidRDefault="008B6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371EA" w14:textId="77777777" w:rsidR="008B6F4D" w:rsidRDefault="008B6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1A16"/>
    <w:multiLevelType w:val="hybridMultilevel"/>
    <w:tmpl w:val="DE3078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46E"/>
    <w:multiLevelType w:val="hybridMultilevel"/>
    <w:tmpl w:val="4DEE02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313D"/>
    <w:multiLevelType w:val="hybridMultilevel"/>
    <w:tmpl w:val="D1B6E4A8"/>
    <w:lvl w:ilvl="0" w:tplc="DF8C9F76">
      <w:start w:val="1"/>
      <w:numFmt w:val="decimal"/>
      <w:lvlText w:val="Section %1."/>
      <w:lvlJc w:val="left"/>
      <w:pPr>
        <w:tabs>
          <w:tab w:val="num" w:pos="1701"/>
        </w:tabs>
        <w:ind w:left="57" w:firstLine="303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9367A"/>
    <w:multiLevelType w:val="hybridMultilevel"/>
    <w:tmpl w:val="40EE6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6281"/>
    <w:multiLevelType w:val="hybridMultilevel"/>
    <w:tmpl w:val="EB1C4EFE"/>
    <w:lvl w:ilvl="0" w:tplc="E5DCE86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FA804E1"/>
    <w:multiLevelType w:val="hybridMultilevel"/>
    <w:tmpl w:val="84ECD726"/>
    <w:lvl w:ilvl="0" w:tplc="518487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555FC"/>
    <w:multiLevelType w:val="hybridMultilevel"/>
    <w:tmpl w:val="B8D8B9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4EFE"/>
    <w:multiLevelType w:val="hybridMultilevel"/>
    <w:tmpl w:val="6FC0AF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727607A"/>
    <w:multiLevelType w:val="hybridMultilevel"/>
    <w:tmpl w:val="FBB27262"/>
    <w:lvl w:ilvl="0" w:tplc="AAB8C8D8">
      <w:start w:val="1"/>
      <w:numFmt w:val="lowerLetter"/>
      <w:lvlText w:val="%1)"/>
      <w:lvlJc w:val="left"/>
      <w:pPr>
        <w:ind w:left="720" w:hanging="360"/>
      </w:pPr>
      <w:rPr>
        <w:rFonts w:ascii="Helvetica" w:eastAsiaTheme="minorEastAsia" w:hAnsi="Helvetic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F6DB7"/>
    <w:multiLevelType w:val="hybridMultilevel"/>
    <w:tmpl w:val="89A28E36"/>
    <w:lvl w:ilvl="0" w:tplc="443E574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4621419"/>
    <w:multiLevelType w:val="hybridMultilevel"/>
    <w:tmpl w:val="84ECD726"/>
    <w:lvl w:ilvl="0" w:tplc="518487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7B"/>
    <w:rsid w:val="000973C0"/>
    <w:rsid w:val="001B1230"/>
    <w:rsid w:val="00324E4F"/>
    <w:rsid w:val="00382AAF"/>
    <w:rsid w:val="003F0800"/>
    <w:rsid w:val="004416E0"/>
    <w:rsid w:val="004429FA"/>
    <w:rsid w:val="00521A15"/>
    <w:rsid w:val="0054047B"/>
    <w:rsid w:val="008B6F4D"/>
    <w:rsid w:val="009B347C"/>
    <w:rsid w:val="009C78E5"/>
    <w:rsid w:val="00A0273B"/>
    <w:rsid w:val="00A4072D"/>
    <w:rsid w:val="00BE50E3"/>
    <w:rsid w:val="00F3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C5382E"/>
  <w15:docId w15:val="{D7DFA69A-9142-4C2A-814F-FD3DD5BD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00"/>
    <w:pPr>
      <w:spacing w:after="0" w:line="240" w:lineRule="auto"/>
    </w:pPr>
    <w:rPr>
      <w:rFonts w:ascii="Helvetica" w:eastAsiaTheme="minorEastAsia" w:hAnsi="Helvetic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800"/>
    <w:pPr>
      <w:spacing w:after="0" w:line="240" w:lineRule="auto"/>
    </w:pPr>
    <w:rPr>
      <w:rFonts w:ascii="Helvetica" w:eastAsiaTheme="minorEastAsia" w:hAnsi="Helvetic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800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521A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1A15"/>
    <w:rPr>
      <w:rFonts w:ascii="Helvetica" w:eastAsiaTheme="minorEastAsia" w:hAnsi="Helvetic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A15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1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A15"/>
    <w:rPr>
      <w:rFonts w:ascii="Helvetica" w:eastAsiaTheme="minorEastAsia" w:hAnsi="Helvetica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9C78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q.qld.gov.au/sites/default/files/0005-147029-2017-responsible-conduct-policy-august17_0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eativecommons.org/licenses/by/3.0/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amaberley</dc:creator>
  <cp:lastModifiedBy>Andrei Maberley</cp:lastModifiedBy>
  <cp:revision>6</cp:revision>
  <dcterms:created xsi:type="dcterms:W3CDTF">2020-03-11T00:52:00Z</dcterms:created>
  <dcterms:modified xsi:type="dcterms:W3CDTF">2020-10-13T06:41:00Z</dcterms:modified>
</cp:coreProperties>
</file>