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5B1B4B2E" w14:textId="77777777" w:rsidTr="007B531E">
        <w:trPr>
          <w:trHeight w:hRule="exact" w:val="1276"/>
        </w:trPr>
        <w:tc>
          <w:tcPr>
            <w:tcW w:w="5000" w:type="pct"/>
            <w:gridSpan w:val="2"/>
            <w:shd w:val="clear" w:color="auto" w:fill="auto"/>
            <w:vAlign w:val="center"/>
          </w:tcPr>
          <w:p w14:paraId="463ADC1E" w14:textId="01B952B9" w:rsidR="00B9730E" w:rsidRPr="00FB1A06" w:rsidRDefault="001D3DF5" w:rsidP="00432CEC">
            <w:pPr>
              <w:spacing w:before="40" w:after="20"/>
              <w:ind w:left="113" w:right="113"/>
              <w:jc w:val="center"/>
              <w:rPr>
                <w:rFonts w:ascii="Arial" w:hAnsi="Arial" w:cs="Arial"/>
                <w:b/>
                <w:i/>
                <w:noProof/>
                <w:sz w:val="30"/>
                <w:szCs w:val="30"/>
                <w:lang w:val="en-US"/>
              </w:rPr>
            </w:pPr>
            <w:r w:rsidRPr="001D3DF5">
              <w:rPr>
                <w:rFonts w:ascii="Arial" w:hAnsi="Arial" w:cs="Arial"/>
                <w:b/>
                <w:i/>
                <w:noProof/>
                <w:sz w:val="30"/>
                <w:szCs w:val="30"/>
                <w:lang w:val="en-US"/>
              </w:rPr>
              <w:drawing>
                <wp:anchor distT="0" distB="0" distL="114300" distR="114300" simplePos="0" relativeHeight="251705856" behindDoc="0" locked="0" layoutInCell="1" allowOverlap="1" wp14:anchorId="4C009B06" wp14:editId="009230A7">
                  <wp:simplePos x="0" y="0"/>
                  <wp:positionH relativeFrom="column">
                    <wp:posOffset>5295265</wp:posOffset>
                  </wp:positionH>
                  <wp:positionV relativeFrom="page">
                    <wp:posOffset>6985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3DF5">
              <w:rPr>
                <w:rFonts w:ascii="Arial" w:hAnsi="Arial" w:cs="Arial"/>
                <w:b/>
                <w:i/>
                <w:noProof/>
                <w:sz w:val="30"/>
                <w:szCs w:val="30"/>
                <w:lang w:val="en-US"/>
              </w:rPr>
              <mc:AlternateContent>
                <mc:Choice Requires="wps">
                  <w:drawing>
                    <wp:anchor distT="0" distB="0" distL="114300" distR="114300" simplePos="0" relativeHeight="251704832" behindDoc="0" locked="0" layoutInCell="1" allowOverlap="1" wp14:anchorId="630DB291" wp14:editId="14C36348">
                      <wp:simplePos x="0" y="0"/>
                      <wp:positionH relativeFrom="column">
                        <wp:posOffset>1180465</wp:posOffset>
                      </wp:positionH>
                      <wp:positionV relativeFrom="paragraph">
                        <wp:posOffset>188595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9E055" w14:textId="77777777" w:rsidR="001D3DF5" w:rsidRPr="00241717" w:rsidRDefault="001D3DF5" w:rsidP="001D3DF5">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41004F5" w14:textId="1EE8EDA8" w:rsidR="001D3DF5" w:rsidRPr="00241717" w:rsidRDefault="001D3DF5" w:rsidP="001D3DF5">
                                  <w:pPr>
                                    <w:spacing w:line="360" w:lineRule="auto"/>
                                    <w:jc w:val="center"/>
                                    <w:rPr>
                                      <w:rFonts w:ascii="Arial" w:hAnsi="Arial" w:cs="Arial"/>
                                      <w:b/>
                                      <w:sz w:val="40"/>
                                      <w:szCs w:val="40"/>
                                    </w:rPr>
                                  </w:pPr>
                                  <w:r>
                                    <w:rPr>
                                      <w:rFonts w:ascii="Arial" w:hAnsi="Arial" w:cs="Arial"/>
                                      <w:b/>
                                      <w:sz w:val="40"/>
                                      <w:szCs w:val="40"/>
                                    </w:rPr>
                                    <w:t>SOLDERING IRON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DB291" id="_x0000_t202" coordsize="21600,21600" o:spt="202" path="m,l,21600r21600,l21600,xe">
                      <v:stroke joinstyle="miter"/>
                      <v:path gradientshapeok="t" o:connecttype="rect"/>
                    </v:shapetype>
                    <v:shape id="Text Box 25" o:spid="_x0000_s1026" type="#_x0000_t202" style="position:absolute;left:0;text-align:left;margin-left:92.95pt;margin-top:14.85pt;width:304.6pt;height:68.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" stroked="f">
                      <v:fill opacity="0"/>
                      <v:textbox>
                        <w:txbxContent>
                          <w:p w14:paraId="54A9E055" w14:textId="77777777" w:rsidR="001D3DF5" w:rsidRPr="00241717" w:rsidRDefault="001D3DF5" w:rsidP="001D3DF5">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41004F5" w14:textId="1EE8EDA8" w:rsidR="001D3DF5" w:rsidRPr="00241717" w:rsidRDefault="001D3DF5" w:rsidP="001D3DF5">
                            <w:pPr>
                              <w:spacing w:line="360" w:lineRule="auto"/>
                              <w:jc w:val="center"/>
                              <w:rPr>
                                <w:rFonts w:ascii="Arial" w:hAnsi="Arial" w:cs="Arial"/>
                                <w:b/>
                                <w:sz w:val="40"/>
                                <w:szCs w:val="40"/>
                              </w:rPr>
                            </w:pPr>
                            <w:r>
                              <w:rPr>
                                <w:rFonts w:ascii="Arial" w:hAnsi="Arial" w:cs="Arial"/>
                                <w:b/>
                                <w:sz w:val="40"/>
                                <w:szCs w:val="40"/>
                              </w:rPr>
                              <w:t>SOLDERING IRON</w:t>
                            </w:r>
                          </w:p>
                        </w:txbxContent>
                      </v:textbox>
                    </v:shape>
                  </w:pict>
                </mc:Fallback>
              </mc:AlternateContent>
            </w:r>
          </w:p>
        </w:tc>
      </w:tr>
      <w:tr w:rsidR="007B531E" w14:paraId="05A7A0DF" w14:textId="77777777" w:rsidTr="007B531E">
        <w:trPr>
          <w:trHeight w:hRule="exact" w:val="113"/>
        </w:trPr>
        <w:tc>
          <w:tcPr>
            <w:tcW w:w="5000" w:type="pct"/>
            <w:gridSpan w:val="2"/>
            <w:shd w:val="clear" w:color="auto" w:fill="auto"/>
            <w:vAlign w:val="center"/>
          </w:tcPr>
          <w:p w14:paraId="41200D36" w14:textId="77777777" w:rsidR="007B531E" w:rsidRDefault="007B531E" w:rsidP="007B531E">
            <w:pPr>
              <w:ind w:right="113"/>
              <w:rPr>
                <w:rFonts w:ascii="Arial" w:hAnsi="Arial" w:cs="Arial"/>
                <w:b/>
                <w:i/>
                <w:noProof/>
                <w:sz w:val="32"/>
                <w:szCs w:val="32"/>
                <w:lang w:eastAsia="zh-TW"/>
              </w:rPr>
            </w:pPr>
          </w:p>
        </w:tc>
      </w:tr>
      <w:tr w:rsidR="00B9730E" w14:paraId="6267D1BB" w14:textId="77777777" w:rsidTr="001D3DF5">
        <w:trPr>
          <w:trHeight w:hRule="exact" w:val="732"/>
        </w:trPr>
        <w:tc>
          <w:tcPr>
            <w:tcW w:w="5000" w:type="pct"/>
            <w:gridSpan w:val="2"/>
            <w:shd w:val="clear" w:color="auto" w:fill="auto"/>
            <w:vAlign w:val="center"/>
          </w:tcPr>
          <w:p w14:paraId="0AD32CBC" w14:textId="77777777" w:rsidR="00B9730E" w:rsidRPr="00E6760B" w:rsidRDefault="00B9730E" w:rsidP="00432CEC">
            <w:pPr>
              <w:ind w:left="113" w:right="113"/>
              <w:jc w:val="center"/>
              <w:rPr>
                <w:rFonts w:ascii="Arial" w:hAnsi="Arial" w:cs="Arial"/>
                <w:b/>
                <w:noProof/>
                <w:sz w:val="30"/>
                <w:szCs w:val="30"/>
                <w:lang w:val="en-US"/>
              </w:rPr>
            </w:pPr>
            <w:bookmarkStart w:id="0" w:name="_GoBack"/>
            <w:bookmarkEnd w:id="0"/>
          </w:p>
        </w:tc>
      </w:tr>
      <w:tr w:rsidR="00B9730E" w14:paraId="647FDBFC" w14:textId="77777777" w:rsidTr="00400E23">
        <w:trPr>
          <w:trHeight w:hRule="exact" w:val="816"/>
        </w:trPr>
        <w:tc>
          <w:tcPr>
            <w:tcW w:w="5000" w:type="pct"/>
            <w:gridSpan w:val="2"/>
            <w:shd w:val="clear" w:color="auto" w:fill="FFDE15"/>
            <w:vAlign w:val="center"/>
          </w:tcPr>
          <w:p w14:paraId="66F809F2" w14:textId="442D28B0" w:rsidR="006C5958" w:rsidRDefault="006C5958" w:rsidP="006C5958">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 xml:space="preserve">use this machine unless </w:t>
            </w:r>
            <w:r>
              <w:rPr>
                <w:rFonts w:ascii="Arial" w:hAnsi="Arial" w:cs="Arial"/>
                <w:noProof/>
                <w:sz w:val="30"/>
                <w:szCs w:val="30"/>
                <w:lang w:val="en-US"/>
              </w:rPr>
              <w:t>you have complete</w:t>
            </w:r>
            <w:r w:rsidR="004B707D">
              <w:rPr>
                <w:rFonts w:ascii="Arial" w:hAnsi="Arial" w:cs="Arial"/>
                <w:noProof/>
                <w:sz w:val="30"/>
                <w:szCs w:val="30"/>
                <w:lang w:val="en-US"/>
              </w:rPr>
              <w:t>d</w:t>
            </w:r>
            <w:r>
              <w:rPr>
                <w:rFonts w:ascii="Arial" w:hAnsi="Arial" w:cs="Arial"/>
                <w:noProof/>
                <w:sz w:val="30"/>
                <w:szCs w:val="30"/>
                <w:lang w:val="en-US"/>
              </w:rPr>
              <w:t xml:space="preserve"> an induction</w:t>
            </w:r>
            <w:r w:rsidRPr="00E709CE">
              <w:rPr>
                <w:rFonts w:ascii="Arial" w:hAnsi="Arial" w:cs="Arial"/>
                <w:noProof/>
                <w:sz w:val="30"/>
                <w:szCs w:val="30"/>
                <w:lang w:val="en-US"/>
              </w:rPr>
              <w:t xml:space="preserve"> </w:t>
            </w:r>
            <w:r>
              <w:rPr>
                <w:rFonts w:ascii="Arial" w:hAnsi="Arial" w:cs="Arial"/>
                <w:noProof/>
                <w:sz w:val="30"/>
                <w:szCs w:val="30"/>
                <w:lang w:val="en-US"/>
              </w:rPr>
              <w:t>and the Supervisor</w:t>
            </w:r>
            <w:r w:rsidRPr="00E709CE">
              <w:rPr>
                <w:rFonts w:ascii="Arial" w:hAnsi="Arial" w:cs="Arial"/>
                <w:noProof/>
                <w:sz w:val="30"/>
                <w:szCs w:val="30"/>
                <w:lang w:val="en-US"/>
              </w:rPr>
              <w:t xml:space="preserve"> has given permission</w:t>
            </w:r>
          </w:p>
          <w:p w14:paraId="43E5DDEE" w14:textId="321DE49E" w:rsidR="00B9730E" w:rsidRPr="00D6367C" w:rsidRDefault="00B9730E" w:rsidP="00432CEC">
            <w:pPr>
              <w:spacing w:before="80" w:after="20"/>
              <w:ind w:left="113" w:right="113"/>
              <w:jc w:val="center"/>
              <w:rPr>
                <w:rFonts w:ascii="Arial" w:hAnsi="Arial" w:cs="Arial"/>
                <w:b/>
                <w:noProof/>
                <w:sz w:val="28"/>
                <w:szCs w:val="28"/>
                <w:lang w:val="en-US"/>
              </w:rPr>
            </w:pPr>
          </w:p>
        </w:tc>
      </w:tr>
      <w:tr w:rsidR="00B9730E" w14:paraId="341AA9E7" w14:textId="77777777" w:rsidTr="007B531E">
        <w:trPr>
          <w:trHeight w:hRule="exact" w:val="170"/>
        </w:trPr>
        <w:tc>
          <w:tcPr>
            <w:tcW w:w="5000" w:type="pct"/>
            <w:gridSpan w:val="2"/>
            <w:vAlign w:val="center"/>
          </w:tcPr>
          <w:p w14:paraId="18273B4D" w14:textId="77777777" w:rsidR="00B9730E" w:rsidRDefault="00B9730E" w:rsidP="00432CEC">
            <w:pPr>
              <w:rPr>
                <w:rFonts w:ascii="Arial" w:hAnsi="Arial" w:cs="Arial"/>
                <w:noProof/>
                <w:sz w:val="28"/>
                <w:lang w:val="en-US"/>
              </w:rPr>
            </w:pPr>
          </w:p>
        </w:tc>
      </w:tr>
      <w:tr w:rsidR="00B9730E" w14:paraId="4812CB07" w14:textId="77777777" w:rsidTr="00982395">
        <w:trPr>
          <w:trHeight w:hRule="exact" w:val="816"/>
        </w:trPr>
        <w:tc>
          <w:tcPr>
            <w:tcW w:w="2485" w:type="pct"/>
            <w:vAlign w:val="center"/>
          </w:tcPr>
          <w:p w14:paraId="7DF4CDD8" w14:textId="77777777" w:rsidR="00B9730E" w:rsidRPr="00D6367C" w:rsidRDefault="001D3DF5" w:rsidP="006F43FA">
            <w:pPr>
              <w:spacing w:before="80"/>
              <w:rPr>
                <w:rFonts w:ascii="Arial" w:hAnsi="Arial" w:cs="Arial"/>
                <w:sz w:val="20"/>
                <w:szCs w:val="20"/>
              </w:rPr>
            </w:pPr>
            <w:r>
              <w:rPr>
                <w:rFonts w:ascii="Arial" w:hAnsi="Arial" w:cs="Arial"/>
                <w:bCs/>
                <w:noProof/>
                <w:sz w:val="20"/>
                <w:szCs w:val="20"/>
                <w:lang w:val="en-US"/>
              </w:rPr>
              <w:object w:dxaOrig="1440" w:dyaOrig="1440" w14:anchorId="4BA7D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2" o:title=""/>
                  <w10:wrap type="tight" anchory="page"/>
                </v:shape>
                <o:OLEObject Type="Embed" ProgID="Word.Picture.8" ShapeID="_x0000_s1037" DrawAspect="Content" ObjectID="_1664103918" r:id="rId13"/>
              </w:object>
            </w:r>
            <w:r w:rsidR="000368C7" w:rsidRPr="00D6367C">
              <w:rPr>
                <w:rFonts w:ascii="Arial" w:hAnsi="Arial" w:cs="Arial"/>
                <w:bCs/>
                <w:sz w:val="20"/>
                <w:szCs w:val="20"/>
              </w:rPr>
              <w:t>Approved s</w:t>
            </w:r>
            <w:r w:rsidR="00B9730E" w:rsidRPr="00D6367C">
              <w:rPr>
                <w:rFonts w:ascii="Arial" w:hAnsi="Arial" w:cs="Arial"/>
                <w:bCs/>
                <w:sz w:val="20"/>
                <w:szCs w:val="20"/>
              </w:rPr>
              <w:t>afety glasses</w:t>
            </w:r>
            <w:r w:rsidR="00B9730E" w:rsidRPr="00D6367C">
              <w:rPr>
                <w:rFonts w:ascii="Arial" w:hAnsi="Arial" w:cs="Arial"/>
                <w:sz w:val="20"/>
                <w:szCs w:val="20"/>
              </w:rPr>
              <w:t xml:space="preserve"> </w:t>
            </w:r>
            <w:proofErr w:type="gramStart"/>
            <w:r w:rsidR="00B9730E" w:rsidRPr="00D6367C">
              <w:rPr>
                <w:rFonts w:ascii="Arial" w:hAnsi="Arial" w:cs="Arial"/>
                <w:sz w:val="20"/>
                <w:szCs w:val="20"/>
              </w:rPr>
              <w:t xml:space="preserve">must be worn at </w:t>
            </w:r>
            <w:r w:rsidR="00B9730E" w:rsidRPr="00D6367C">
              <w:rPr>
                <w:rFonts w:ascii="Arial" w:hAnsi="Arial" w:cs="Arial"/>
                <w:bCs/>
                <w:sz w:val="20"/>
                <w:szCs w:val="20"/>
              </w:rPr>
              <w:t>all times</w:t>
            </w:r>
            <w:proofErr w:type="gramEnd"/>
            <w:r w:rsidR="00A147B2">
              <w:rPr>
                <w:rFonts w:ascii="Arial" w:hAnsi="Arial" w:cs="Arial"/>
                <w:bCs/>
                <w:sz w:val="20"/>
                <w:szCs w:val="20"/>
              </w:rPr>
              <w:t>.</w:t>
            </w:r>
          </w:p>
        </w:tc>
        <w:tc>
          <w:tcPr>
            <w:tcW w:w="2515" w:type="pct"/>
            <w:vAlign w:val="center"/>
          </w:tcPr>
          <w:p w14:paraId="3389C9E3" w14:textId="77777777" w:rsidR="00B9730E" w:rsidRPr="00D513C5" w:rsidRDefault="003D2731" w:rsidP="004C0B53">
            <w:pPr>
              <w:spacing w:before="120"/>
              <w:rPr>
                <w:rFonts w:ascii="Arial" w:hAnsi="Arial" w:cs="Arial"/>
                <w:sz w:val="20"/>
                <w:szCs w:val="20"/>
              </w:rPr>
            </w:pPr>
            <w:r w:rsidRPr="00EE52DA">
              <w:rPr>
                <w:rFonts w:ascii="Arial" w:hAnsi="Arial" w:cs="Arial"/>
                <w:noProof/>
                <w:sz w:val="20"/>
                <w:szCs w:val="20"/>
                <w:lang w:eastAsia="zh-TW"/>
              </w:rPr>
              <w:drawing>
                <wp:anchor distT="0" distB="0" distL="114300" distR="114300" simplePos="0" relativeHeight="251702784" behindDoc="0" locked="0" layoutInCell="1" allowOverlap="1" wp14:anchorId="01EFE641" wp14:editId="2830C3C5">
                  <wp:simplePos x="0" y="0"/>
                  <wp:positionH relativeFrom="margin">
                    <wp:posOffset>1270</wp:posOffset>
                  </wp:positionH>
                  <wp:positionV relativeFrom="margin">
                    <wp:posOffset>35560</wp:posOffset>
                  </wp:positionV>
                  <wp:extent cx="445770" cy="46164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77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t xml:space="preserve">Prevent fumes from breathing zone of operator </w:t>
            </w:r>
            <w:r w:rsidR="00A147B2">
              <w:rPr>
                <w:rFonts w:ascii="Arial" w:hAnsi="Arial" w:cs="Arial"/>
                <w:noProof/>
                <w:sz w:val="20"/>
                <w:szCs w:val="20"/>
              </w:rPr>
              <w:t xml:space="preserve">use fume extraction fan </w:t>
            </w:r>
            <w:r>
              <w:rPr>
                <w:rFonts w:ascii="Arial" w:hAnsi="Arial" w:cs="Arial"/>
                <w:noProof/>
                <w:sz w:val="20"/>
                <w:szCs w:val="20"/>
              </w:rPr>
              <w:t>or a suitable P2 or P3 filter mask.</w:t>
            </w:r>
            <w:r w:rsidR="00D513C5">
              <w:rPr>
                <w:rFonts w:ascii="Arial" w:hAnsi="Arial" w:cs="Arial"/>
                <w:sz w:val="20"/>
                <w:szCs w:val="20"/>
              </w:rPr>
              <w:t xml:space="preserve"> </w:t>
            </w:r>
          </w:p>
        </w:tc>
      </w:tr>
      <w:tr w:rsidR="00B9730E" w14:paraId="54D51A6D" w14:textId="77777777" w:rsidTr="003D2731">
        <w:trPr>
          <w:trHeight w:hRule="exact" w:val="855"/>
        </w:trPr>
        <w:tc>
          <w:tcPr>
            <w:tcW w:w="2485" w:type="pct"/>
            <w:vAlign w:val="center"/>
          </w:tcPr>
          <w:p w14:paraId="1403A2EA" w14:textId="77777777" w:rsidR="00B9730E" w:rsidRPr="00D6367C" w:rsidRDefault="004D5F4F" w:rsidP="00EE4718">
            <w:pPr>
              <w:spacing w:before="120" w:after="120"/>
              <w:rPr>
                <w:rFonts w:ascii="Arial" w:hAnsi="Arial" w:cs="Arial"/>
                <w:sz w:val="20"/>
                <w:szCs w:val="20"/>
              </w:rPr>
            </w:pPr>
            <w:r w:rsidRPr="00D6367C">
              <w:rPr>
                <w:rFonts w:ascii="Arial" w:hAnsi="Arial" w:cs="Arial"/>
                <w:noProof/>
                <w:sz w:val="20"/>
                <w:szCs w:val="20"/>
                <w:lang w:eastAsia="zh-TW"/>
              </w:rPr>
              <w:drawing>
                <wp:anchor distT="0" distB="0" distL="114300" distR="114300" simplePos="0" relativeHeight="251657728" behindDoc="0" locked="0" layoutInCell="1" allowOverlap="0" wp14:anchorId="051B1088" wp14:editId="71D32E89">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D6367C">
              <w:rPr>
                <w:rFonts w:ascii="Arial" w:hAnsi="Arial" w:cs="Arial"/>
                <w:sz w:val="20"/>
                <w:szCs w:val="20"/>
              </w:rPr>
              <w:t xml:space="preserve">Appropriate </w:t>
            </w:r>
            <w:r w:rsidR="00FB1A06" w:rsidRPr="00D6367C">
              <w:rPr>
                <w:rFonts w:ascii="Arial" w:hAnsi="Arial" w:cs="Arial"/>
                <w:sz w:val="20"/>
                <w:szCs w:val="20"/>
              </w:rPr>
              <w:t xml:space="preserve">protective </w:t>
            </w:r>
            <w:r w:rsidR="00C428BA">
              <w:rPr>
                <w:rFonts w:ascii="Arial" w:hAnsi="Arial" w:cs="Arial"/>
                <w:sz w:val="20"/>
                <w:szCs w:val="20"/>
              </w:rPr>
              <w:t>footwear with substantial uppers</w:t>
            </w:r>
            <w:r w:rsidR="005874D1" w:rsidRPr="00D6367C">
              <w:rPr>
                <w:rFonts w:ascii="Arial" w:hAnsi="Arial" w:cs="Arial"/>
                <w:sz w:val="20"/>
                <w:szCs w:val="20"/>
              </w:rPr>
              <w:t xml:space="preserve"> </w:t>
            </w:r>
            <w:r w:rsidR="00B9730E" w:rsidRPr="00D6367C">
              <w:rPr>
                <w:rFonts w:ascii="Arial" w:hAnsi="Arial" w:cs="Arial"/>
                <w:sz w:val="20"/>
                <w:szCs w:val="20"/>
              </w:rPr>
              <w:t>must be worn</w:t>
            </w:r>
            <w:r w:rsidR="00A147B2">
              <w:rPr>
                <w:rFonts w:ascii="Arial" w:hAnsi="Arial" w:cs="Arial"/>
                <w:sz w:val="20"/>
                <w:szCs w:val="20"/>
              </w:rPr>
              <w:t>.</w:t>
            </w:r>
          </w:p>
        </w:tc>
        <w:tc>
          <w:tcPr>
            <w:tcW w:w="2515" w:type="pct"/>
            <w:vAlign w:val="center"/>
          </w:tcPr>
          <w:p w14:paraId="6A8D968A" w14:textId="77777777" w:rsidR="00B9730E" w:rsidRPr="00A2756A" w:rsidRDefault="0065180D" w:rsidP="003D2731">
            <w:pPr>
              <w:spacing w:before="80"/>
              <w:rPr>
                <w:rFonts w:ascii="Arial" w:hAnsi="Arial" w:cs="Arial"/>
                <w:sz w:val="20"/>
                <w:szCs w:val="20"/>
              </w:rPr>
            </w:pPr>
            <w:r w:rsidRPr="00A2756A">
              <w:rPr>
                <w:rFonts w:ascii="Arial" w:hAnsi="Arial" w:cs="Arial"/>
                <w:noProof/>
                <w:sz w:val="20"/>
                <w:szCs w:val="20"/>
                <w:lang w:eastAsia="zh-TW"/>
              </w:rPr>
              <w:drawing>
                <wp:anchor distT="0" distB="0" distL="114300" distR="114300" simplePos="0" relativeHeight="251674112" behindDoc="0" locked="0" layoutInCell="1" allowOverlap="1" wp14:anchorId="4BA50A7F" wp14:editId="4DAD3308">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00612ABA">
              <w:rPr>
                <w:rFonts w:ascii="Arial" w:hAnsi="Arial" w:cs="Arial"/>
                <w:noProof/>
                <w:sz w:val="20"/>
                <w:szCs w:val="20"/>
                <w:lang w:eastAsia="zh-TW"/>
              </w:rPr>
              <w:t xml:space="preserve">A suitable workshop apron </w:t>
            </w:r>
            <w:r w:rsidR="003D2731">
              <w:rPr>
                <w:rFonts w:ascii="Arial" w:hAnsi="Arial" w:cs="Arial"/>
                <w:noProof/>
                <w:sz w:val="20"/>
                <w:szCs w:val="20"/>
                <w:lang w:eastAsia="zh-TW"/>
              </w:rPr>
              <w:t>and cotton gloves are advisable</w:t>
            </w:r>
            <w:r w:rsidR="00612ABA">
              <w:rPr>
                <w:rFonts w:ascii="Arial" w:hAnsi="Arial" w:cs="Arial"/>
                <w:noProof/>
                <w:sz w:val="20"/>
                <w:szCs w:val="20"/>
                <w:lang w:eastAsia="zh-TW"/>
              </w:rPr>
              <w:t xml:space="preserve">. </w:t>
            </w:r>
            <w:r w:rsidR="00D513C5">
              <w:rPr>
                <w:rFonts w:ascii="Arial" w:hAnsi="Arial" w:cs="Arial"/>
                <w:noProof/>
                <w:sz w:val="20"/>
                <w:szCs w:val="20"/>
                <w:lang w:eastAsia="zh-TW"/>
              </w:rPr>
              <w:t xml:space="preserve"> </w:t>
            </w:r>
            <w:r w:rsidR="003D2288">
              <w:rPr>
                <w:rFonts w:ascii="Arial" w:hAnsi="Arial" w:cs="Arial"/>
                <w:noProof/>
                <w:sz w:val="20"/>
                <w:szCs w:val="20"/>
                <w:lang w:eastAsia="zh-TW"/>
              </w:rPr>
              <w:t xml:space="preserve"> </w:t>
            </w:r>
            <w:r w:rsidR="00C06D2E">
              <w:rPr>
                <w:rFonts w:ascii="Arial" w:hAnsi="Arial" w:cs="Arial"/>
                <w:noProof/>
                <w:sz w:val="20"/>
                <w:szCs w:val="20"/>
                <w:lang w:eastAsia="zh-TW"/>
              </w:rPr>
              <w:t xml:space="preserve"> </w:t>
            </w:r>
            <w:r w:rsidR="007A5BC1">
              <w:rPr>
                <w:rFonts w:ascii="Arial" w:hAnsi="Arial" w:cs="Arial"/>
                <w:noProof/>
                <w:sz w:val="20"/>
                <w:szCs w:val="20"/>
                <w:lang w:eastAsia="zh-TW"/>
              </w:rPr>
              <w:t xml:space="preserve"> </w:t>
            </w:r>
            <w:r w:rsidR="006A07E8" w:rsidRPr="00A2756A">
              <w:rPr>
                <w:rFonts w:ascii="Arial" w:hAnsi="Arial" w:cs="Arial"/>
                <w:sz w:val="20"/>
                <w:szCs w:val="20"/>
              </w:rPr>
              <w:t xml:space="preserve"> </w:t>
            </w:r>
            <w:r w:rsidRPr="00A2756A">
              <w:rPr>
                <w:rFonts w:ascii="Arial" w:hAnsi="Arial" w:cs="Arial"/>
                <w:sz w:val="20"/>
                <w:szCs w:val="20"/>
              </w:rPr>
              <w:t xml:space="preserve"> </w:t>
            </w:r>
          </w:p>
        </w:tc>
      </w:tr>
    </w:tbl>
    <w:p w14:paraId="0E63AFD4" w14:textId="5AB23573" w:rsidR="009B10CB" w:rsidRDefault="001D3DF5" w:rsidP="00666EA3">
      <w:pPr>
        <w:pStyle w:val="Heading3"/>
        <w:shd w:val="clear" w:color="auto" w:fill="FFCC00"/>
        <w:ind w:left="-180" w:right="-236" w:firstLine="180"/>
        <w:rPr>
          <w:rFonts w:ascii="Arial" w:hAnsi="Arial" w:cs="Arial"/>
          <w:sz w:val="8"/>
        </w:rPr>
      </w:pPr>
      <w:r w:rsidRPr="001D3DF5">
        <w:rPr>
          <w:rFonts w:ascii="Arial" w:hAnsi="Arial" w:cs="Arial"/>
          <w:b/>
          <w:i/>
          <w:noProof/>
          <w:sz w:val="30"/>
          <w:szCs w:val="30"/>
          <w:lang w:val="en-US"/>
        </w:rPr>
        <w:drawing>
          <wp:anchor distT="0" distB="0" distL="114300" distR="114300" simplePos="0" relativeHeight="251706880" behindDoc="0" locked="0" layoutInCell="1" allowOverlap="1" wp14:anchorId="40D63D90" wp14:editId="0AC995B0">
            <wp:simplePos x="0" y="0"/>
            <wp:positionH relativeFrom="column">
              <wp:posOffset>-635</wp:posOffset>
            </wp:positionH>
            <wp:positionV relativeFrom="paragraph">
              <wp:posOffset>48466</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CFE88" w14:textId="77777777" w:rsidR="009B10CB" w:rsidRPr="00D6367C" w:rsidRDefault="00F875B6" w:rsidP="004F12F1">
      <w:pPr>
        <w:pStyle w:val="Heading3"/>
        <w:shd w:val="clear" w:color="auto" w:fill="FFCC00"/>
        <w:ind w:left="-180" w:right="-236" w:firstLine="180"/>
        <w:jc w:val="center"/>
        <w:rPr>
          <w:rFonts w:ascii="Arial" w:hAnsi="Arial" w:cs="Arial"/>
          <w:b/>
          <w:sz w:val="22"/>
          <w:szCs w:val="22"/>
        </w:rPr>
      </w:pPr>
      <w:r>
        <w:rPr>
          <w:rFonts w:ascii="Arial" w:hAnsi="Arial" w:cs="Arial"/>
          <w:b/>
          <w:sz w:val="22"/>
          <w:szCs w:val="22"/>
        </w:rPr>
        <w:t xml:space="preserve">Never operate a faulty electrical power tool. Report it to </w:t>
      </w:r>
      <w:r w:rsidR="00A147B2">
        <w:rPr>
          <w:rFonts w:ascii="Arial" w:hAnsi="Arial" w:cs="Arial"/>
          <w:b/>
          <w:sz w:val="22"/>
          <w:szCs w:val="22"/>
        </w:rPr>
        <w:t>the Supervisor</w:t>
      </w:r>
      <w:r>
        <w:rPr>
          <w:rFonts w:ascii="Arial" w:hAnsi="Arial" w:cs="Arial"/>
          <w:b/>
          <w:sz w:val="22"/>
          <w:szCs w:val="22"/>
        </w:rPr>
        <w:t xml:space="preserve">. </w:t>
      </w:r>
    </w:p>
    <w:p w14:paraId="079D68D3" w14:textId="77777777" w:rsidR="009B10CB" w:rsidRDefault="009B10CB" w:rsidP="00666EA3">
      <w:pPr>
        <w:pStyle w:val="Heading3"/>
        <w:shd w:val="clear" w:color="auto" w:fill="FFCC00"/>
        <w:ind w:left="-180" w:right="-236" w:firstLine="180"/>
        <w:rPr>
          <w:rFonts w:ascii="Arial" w:hAnsi="Arial"/>
          <w:bCs/>
          <w:color w:val="000080"/>
          <w:sz w:val="8"/>
        </w:rPr>
      </w:pPr>
    </w:p>
    <w:p w14:paraId="3CCB09B8"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5440B1FB" w14:textId="77777777" w:rsidR="009B10CB" w:rsidRPr="00D6367C" w:rsidRDefault="009B10CB" w:rsidP="00EE4718">
      <w:pPr>
        <w:pStyle w:val="Heading3"/>
        <w:pBdr>
          <w:top w:val="single" w:sz="8" w:space="1" w:color="990033"/>
          <w:left w:val="single" w:sz="8" w:space="4" w:color="990033"/>
          <w:bottom w:val="single" w:sz="8" w:space="0" w:color="990033"/>
          <w:right w:val="single" w:sz="8" w:space="4" w:color="990033"/>
        </w:pBdr>
        <w:spacing w:before="40"/>
        <w:rPr>
          <w:rFonts w:ascii="Arial" w:hAnsi="Arial"/>
          <w:b/>
          <w:color w:val="990033"/>
          <w:sz w:val="24"/>
          <w:szCs w:val="24"/>
        </w:rPr>
      </w:pPr>
      <w:r w:rsidRPr="00D6367C">
        <w:rPr>
          <w:rFonts w:ascii="Arial" w:hAnsi="Arial"/>
          <w:b/>
          <w:color w:val="990033"/>
          <w:sz w:val="24"/>
          <w:szCs w:val="24"/>
        </w:rPr>
        <w:t>PRE-OPERATIONAL SAFETY CHECKS</w:t>
      </w:r>
    </w:p>
    <w:p w14:paraId="50F8D7BA" w14:textId="77777777" w:rsidR="00EE52DA" w:rsidRPr="00EE4718" w:rsidRDefault="003D2731"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EE4718">
        <w:rPr>
          <w:rFonts w:ascii="Arial" w:hAnsi="Arial"/>
          <w:b/>
          <w:sz w:val="20"/>
          <w:szCs w:val="19"/>
        </w:rPr>
        <w:t>Examine the power lead and machine for damage.</w:t>
      </w:r>
    </w:p>
    <w:p w14:paraId="7578E9D6" w14:textId="77777777" w:rsidR="003D2731" w:rsidRPr="00EE4718" w:rsidRDefault="003D2731"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EE4718">
        <w:rPr>
          <w:rFonts w:ascii="Arial" w:hAnsi="Arial"/>
          <w:b/>
          <w:sz w:val="20"/>
          <w:szCs w:val="19"/>
        </w:rPr>
        <w:t>Ensure that the cord does not create a slip/trip hazard.</w:t>
      </w:r>
    </w:p>
    <w:p w14:paraId="3AAFACD4" w14:textId="77777777" w:rsidR="003D2731" w:rsidRPr="00EE4718" w:rsidRDefault="003D2731"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EE4718">
        <w:rPr>
          <w:rFonts w:ascii="Arial" w:hAnsi="Arial"/>
          <w:b/>
          <w:sz w:val="20"/>
          <w:szCs w:val="19"/>
        </w:rPr>
        <w:t>Ensure the</w:t>
      </w:r>
      <w:r w:rsidR="00A147B2">
        <w:rPr>
          <w:rFonts w:ascii="Arial" w:hAnsi="Arial"/>
          <w:b/>
          <w:sz w:val="20"/>
          <w:szCs w:val="19"/>
        </w:rPr>
        <w:t xml:space="preserve"> fumes are </w:t>
      </w:r>
      <w:r w:rsidRPr="00EE4718">
        <w:rPr>
          <w:rFonts w:ascii="Arial" w:hAnsi="Arial"/>
          <w:b/>
          <w:sz w:val="20"/>
          <w:szCs w:val="19"/>
        </w:rPr>
        <w:t xml:space="preserve">well ventilated to prevent fumes in the breathing zone e.g. fume extraction system. </w:t>
      </w:r>
    </w:p>
    <w:p w14:paraId="0086250D" w14:textId="77777777" w:rsidR="003D2731" w:rsidRPr="00EE4718" w:rsidRDefault="003D2731"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EE4718">
        <w:rPr>
          <w:rFonts w:ascii="Arial" w:hAnsi="Arial"/>
          <w:b/>
          <w:sz w:val="20"/>
          <w:szCs w:val="19"/>
        </w:rPr>
        <w:t xml:space="preserve">Check condition of soldering tip. Replace if damaged. </w:t>
      </w:r>
    </w:p>
    <w:p w14:paraId="354803A5" w14:textId="77777777" w:rsidR="003D2731" w:rsidRPr="00EE4718" w:rsidRDefault="003D2731"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EE4718">
        <w:rPr>
          <w:rFonts w:ascii="Arial" w:hAnsi="Arial"/>
          <w:b/>
          <w:sz w:val="20"/>
          <w:szCs w:val="19"/>
        </w:rPr>
        <w:t xml:space="preserve">Ensure tip is ‘tinned’ and free from waste build-up. Once the tip has warmed-up, wipe on a damp sponge to clean it. </w:t>
      </w:r>
    </w:p>
    <w:p w14:paraId="26C092F5" w14:textId="77777777" w:rsidR="003D2731" w:rsidRPr="00EE4718" w:rsidRDefault="003D2731"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EE4718">
        <w:rPr>
          <w:rFonts w:ascii="Arial" w:hAnsi="Arial"/>
          <w:b/>
          <w:sz w:val="20"/>
          <w:szCs w:val="19"/>
        </w:rPr>
        <w:t xml:space="preserve">Leave the soldering iron in the stand when warming up. </w:t>
      </w:r>
    </w:p>
    <w:p w14:paraId="44D280F5" w14:textId="77777777" w:rsidR="003D2731" w:rsidRPr="00EE4718" w:rsidRDefault="003D2731"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EE4718">
        <w:rPr>
          <w:rFonts w:ascii="Arial" w:hAnsi="Arial"/>
          <w:b/>
          <w:sz w:val="20"/>
          <w:szCs w:val="19"/>
        </w:rPr>
        <w:t xml:space="preserve">Never leave a soldering iron unattended when turned on or still hot. Leave unplugged when not required. </w:t>
      </w:r>
    </w:p>
    <w:p w14:paraId="5AA9FED2" w14:textId="77777777" w:rsidR="009B10CB" w:rsidRPr="00A77C63" w:rsidRDefault="009B10CB" w:rsidP="00EE4718">
      <w:pPr>
        <w:pBdr>
          <w:top w:val="single" w:sz="8" w:space="1" w:color="990033"/>
          <w:left w:val="single" w:sz="8" w:space="4" w:color="990033"/>
          <w:bottom w:val="single" w:sz="8" w:space="0" w:color="990033"/>
          <w:right w:val="single" w:sz="8" w:space="4" w:color="990033"/>
        </w:pBdr>
        <w:spacing w:before="40"/>
        <w:rPr>
          <w:rFonts w:ascii="Arial" w:hAnsi="Arial"/>
          <w:b/>
          <w:sz w:val="10"/>
          <w:szCs w:val="10"/>
        </w:rPr>
      </w:pPr>
      <w:r w:rsidRPr="00A77C63">
        <w:rPr>
          <w:rFonts w:ascii="Arial" w:hAnsi="Arial"/>
          <w:b/>
          <w:sz w:val="10"/>
          <w:szCs w:val="10"/>
        </w:rPr>
        <w:t xml:space="preserve"> </w:t>
      </w:r>
    </w:p>
    <w:p w14:paraId="46A1AF48" w14:textId="77777777" w:rsidR="009B10CB" w:rsidRPr="00D6367C" w:rsidRDefault="009B10CB">
      <w:pPr>
        <w:pStyle w:val="Header"/>
        <w:tabs>
          <w:tab w:val="clear" w:pos="4153"/>
          <w:tab w:val="clear" w:pos="8306"/>
        </w:tabs>
        <w:rPr>
          <w:sz w:val="8"/>
          <w:szCs w:val="8"/>
          <w:lang w:val="en-US"/>
        </w:rPr>
      </w:pPr>
    </w:p>
    <w:p w14:paraId="43CE33B3" w14:textId="77777777" w:rsidR="009B10CB" w:rsidRPr="00D6367C" w:rsidRDefault="009B10CB" w:rsidP="00EE4718">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4"/>
        </w:rPr>
      </w:pPr>
      <w:r w:rsidRPr="00D6367C">
        <w:rPr>
          <w:rFonts w:cs="Times New Roman"/>
          <w:color w:val="990033"/>
          <w:sz w:val="24"/>
        </w:rPr>
        <w:t>OPERATIONAL SAFETY CHECKS</w:t>
      </w:r>
    </w:p>
    <w:p w14:paraId="58A22BFF" w14:textId="77777777" w:rsidR="00685DE9" w:rsidRPr="00EE4718" w:rsidRDefault="002D6D87"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 xml:space="preserve">Do not </w:t>
      </w:r>
      <w:r w:rsidR="00685DE9" w:rsidRPr="00EE4718">
        <w:rPr>
          <w:rFonts w:ascii="Arial" w:hAnsi="Arial"/>
          <w:b/>
          <w:sz w:val="20"/>
          <w:szCs w:val="19"/>
        </w:rPr>
        <w:t xml:space="preserve">plug in </w:t>
      </w:r>
      <w:r w:rsidR="00B722A4" w:rsidRPr="00EE4718">
        <w:rPr>
          <w:rFonts w:ascii="Arial" w:hAnsi="Arial"/>
          <w:b/>
          <w:sz w:val="20"/>
          <w:szCs w:val="19"/>
        </w:rPr>
        <w:t xml:space="preserve">and turn on until the tip element has been </w:t>
      </w:r>
      <w:proofErr w:type="gramStart"/>
      <w:r w:rsidR="00B722A4" w:rsidRPr="00EE4718">
        <w:rPr>
          <w:rFonts w:ascii="Arial" w:hAnsi="Arial"/>
          <w:b/>
          <w:sz w:val="20"/>
          <w:szCs w:val="19"/>
        </w:rPr>
        <w:t>checked, or</w:t>
      </w:r>
      <w:proofErr w:type="gramEnd"/>
      <w:r w:rsidR="00B722A4" w:rsidRPr="00EE4718">
        <w:rPr>
          <w:rFonts w:ascii="Arial" w:hAnsi="Arial"/>
          <w:b/>
          <w:sz w:val="20"/>
          <w:szCs w:val="19"/>
        </w:rPr>
        <w:t xml:space="preserve"> replaced and tightened. </w:t>
      </w:r>
    </w:p>
    <w:p w14:paraId="607ECAE6"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 xml:space="preserve">Never touch the soldering tip. Keep your fingers clear. </w:t>
      </w:r>
    </w:p>
    <w:p w14:paraId="7B3ABDA8"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Always wear safety glasses. Smoke and hot embers can often result when soft soldering.</w:t>
      </w:r>
    </w:p>
    <w:p w14:paraId="178AC9A6"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 xml:space="preserve">Avoid positioning your head directly over the soldering process. Soldering often creates fumes that can be toxic. </w:t>
      </w:r>
    </w:p>
    <w:p w14:paraId="4266A345"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 xml:space="preserve">Avoid prolonged use. This could overheat the tip element causing it to fail or oxidise. </w:t>
      </w:r>
    </w:p>
    <w:p w14:paraId="76927038"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Always allow the soldering iron to reach the desired temperature. This can take several minutes.</w:t>
      </w:r>
    </w:p>
    <w:p w14:paraId="6AE81298"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Ensure electrical cords are well clear of the soldering process. Do not touch electrical cords with tip.</w:t>
      </w:r>
    </w:p>
    <w:p w14:paraId="641E53F7"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Wash your hands after using solder – many soft solders contain toxic lead products.</w:t>
      </w:r>
    </w:p>
    <w:p w14:paraId="7A882995" w14:textId="77777777" w:rsidR="00B722A4" w:rsidRPr="00EE4718" w:rsidRDefault="00B722A4" w:rsidP="00EE4718">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EE4718">
        <w:rPr>
          <w:rFonts w:ascii="Arial" w:hAnsi="Arial"/>
          <w:b/>
          <w:sz w:val="20"/>
          <w:szCs w:val="19"/>
        </w:rPr>
        <w:t xml:space="preserve">Never leave the machine unattended when still switched ON or when switched OFF but still hot. </w:t>
      </w:r>
    </w:p>
    <w:p w14:paraId="04CE4380" w14:textId="1C7AE399"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8"/>
          <w:szCs w:val="8"/>
        </w:rPr>
      </w:pPr>
    </w:p>
    <w:tbl>
      <w:tblPr>
        <w:tblpPr w:leftFromText="180" w:rightFromText="180" w:vertAnchor="text" w:horzAnchor="margin" w:tblpX="-142" w:tblpY="69"/>
        <w:tblW w:w="10490"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490"/>
      </w:tblGrid>
      <w:tr w:rsidR="000F721B" w:rsidRPr="006C4A6A" w14:paraId="38D6602E" w14:textId="77777777" w:rsidTr="00B86DC0">
        <w:trPr>
          <w:trHeight w:hRule="exact" w:val="426"/>
        </w:trPr>
        <w:tc>
          <w:tcPr>
            <w:tcW w:w="5000" w:type="pct"/>
            <w:tcBorders>
              <w:top w:val="nil"/>
              <w:left w:val="nil"/>
              <w:bottom w:val="nil"/>
              <w:right w:val="nil"/>
            </w:tcBorders>
            <w:shd w:val="clear" w:color="auto" w:fill="FFCC00"/>
          </w:tcPr>
          <w:p w14:paraId="7800269D" w14:textId="77777777" w:rsidR="000F721B" w:rsidRPr="00D6367C" w:rsidRDefault="00B722A4" w:rsidP="00B86DC0">
            <w:pPr>
              <w:snapToGrid w:val="0"/>
              <w:spacing w:before="80"/>
              <w:ind w:left="170" w:right="-113" w:hanging="113"/>
              <w:jc w:val="center"/>
              <w:rPr>
                <w:rFonts w:ascii="Arial" w:hAnsi="Arial"/>
                <w:b/>
                <w:sz w:val="22"/>
                <w:szCs w:val="22"/>
                <w:lang w:val="en-US"/>
              </w:rPr>
            </w:pPr>
            <w:r>
              <w:rPr>
                <w:rFonts w:ascii="Arial" w:hAnsi="Arial" w:cs="Arial"/>
                <w:b/>
                <w:bCs/>
                <w:sz w:val="22"/>
                <w:szCs w:val="22"/>
                <w:lang w:val="en-US"/>
              </w:rPr>
              <w:t>NEVER remove excess solder</w:t>
            </w:r>
            <w:r w:rsidR="00A147B2">
              <w:rPr>
                <w:rFonts w:ascii="Arial" w:hAnsi="Arial" w:cs="Arial"/>
                <w:b/>
                <w:bCs/>
                <w:sz w:val="22"/>
                <w:szCs w:val="22"/>
                <w:lang w:val="en-US"/>
              </w:rPr>
              <w:t xml:space="preserve"> by flicking</w:t>
            </w:r>
            <w:r>
              <w:rPr>
                <w:rFonts w:ascii="Arial" w:hAnsi="Arial" w:cs="Arial"/>
                <w:b/>
                <w:bCs/>
                <w:sz w:val="22"/>
                <w:szCs w:val="22"/>
                <w:lang w:val="en-US"/>
              </w:rPr>
              <w:t>.</w:t>
            </w:r>
            <w:r w:rsidR="00A147B2">
              <w:rPr>
                <w:rFonts w:ascii="Arial" w:hAnsi="Arial" w:cs="Arial"/>
                <w:b/>
                <w:bCs/>
                <w:sz w:val="22"/>
                <w:szCs w:val="22"/>
                <w:lang w:val="en-US"/>
              </w:rPr>
              <w:t xml:space="preserve"> Always use a damp sponge.</w:t>
            </w:r>
            <w:r>
              <w:rPr>
                <w:rFonts w:ascii="Arial" w:hAnsi="Arial" w:cs="Arial"/>
                <w:b/>
                <w:bCs/>
                <w:sz w:val="22"/>
                <w:szCs w:val="22"/>
                <w:lang w:val="en-US"/>
              </w:rPr>
              <w:t xml:space="preserve"> </w:t>
            </w:r>
          </w:p>
        </w:tc>
      </w:tr>
    </w:tbl>
    <w:p w14:paraId="13348407" w14:textId="77777777" w:rsidR="009B10CB" w:rsidRPr="00D6367C" w:rsidRDefault="009B10CB">
      <w:pPr>
        <w:rPr>
          <w:sz w:val="8"/>
          <w:szCs w:val="8"/>
          <w:lang w:val="en-US"/>
        </w:rPr>
      </w:pPr>
    </w:p>
    <w:p w14:paraId="60B9C6AD" w14:textId="77777777" w:rsidR="009B10CB" w:rsidRPr="00D6367C"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HOUSEKEEPING</w:t>
      </w:r>
    </w:p>
    <w:p w14:paraId="5207B549" w14:textId="77777777" w:rsidR="00230EAC" w:rsidRPr="00EE4718" w:rsidRDefault="00B722A4" w:rsidP="00EE4718">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19"/>
        </w:rPr>
      </w:pPr>
      <w:r w:rsidRPr="00EE4718">
        <w:rPr>
          <w:rFonts w:ascii="Arial" w:hAnsi="Arial"/>
          <w:b/>
          <w:sz w:val="20"/>
          <w:szCs w:val="19"/>
        </w:rPr>
        <w:t xml:space="preserve">Switch off, unplug and allow to cool down before storing. </w:t>
      </w:r>
    </w:p>
    <w:p w14:paraId="0CC29494" w14:textId="77777777" w:rsidR="00A2756A" w:rsidRPr="00EE4718" w:rsidRDefault="00230EAC" w:rsidP="00EE4718">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19"/>
        </w:rPr>
      </w:pPr>
      <w:r w:rsidRPr="00EE4718">
        <w:rPr>
          <w:rFonts w:ascii="Arial" w:hAnsi="Arial"/>
          <w:b/>
          <w:sz w:val="20"/>
          <w:szCs w:val="19"/>
        </w:rPr>
        <w:t xml:space="preserve">Leave the work area in a safe, clean and tidy condition. </w:t>
      </w:r>
      <w:r w:rsidR="00A2756A" w:rsidRPr="00EE4718">
        <w:rPr>
          <w:rFonts w:ascii="Arial" w:hAnsi="Arial"/>
          <w:b/>
          <w:sz w:val="20"/>
          <w:szCs w:val="19"/>
        </w:rPr>
        <w:t xml:space="preserve"> </w:t>
      </w:r>
    </w:p>
    <w:p w14:paraId="1FCAAA30"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3CEFC4A9" w14:textId="77777777" w:rsidR="009B10CB" w:rsidRPr="00D6367C" w:rsidRDefault="009B10CB">
      <w:pPr>
        <w:pStyle w:val="Header"/>
        <w:rPr>
          <w:sz w:val="8"/>
          <w:szCs w:val="8"/>
        </w:rPr>
      </w:pPr>
    </w:p>
    <w:p w14:paraId="55585D56" w14:textId="77777777" w:rsidR="009B10CB" w:rsidRPr="00D6367C"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4"/>
        </w:rPr>
      </w:pPr>
      <w:r w:rsidRPr="00D6367C">
        <w:rPr>
          <w:rFonts w:cs="Times New Roman"/>
          <w:color w:val="990033"/>
          <w:sz w:val="24"/>
        </w:rPr>
        <w:t xml:space="preserve">POTENTIAL HAZARDS  </w:t>
      </w:r>
    </w:p>
    <w:p w14:paraId="3A019332" w14:textId="77777777" w:rsidR="003E694A" w:rsidRPr="00EE4718" w:rsidRDefault="00B722A4" w:rsidP="00DF1D84">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0"/>
          <w:szCs w:val="19"/>
        </w:rPr>
      </w:pPr>
      <w:r w:rsidRPr="00EE4718">
        <w:rPr>
          <w:rFonts w:ascii="Arial" w:hAnsi="Arial"/>
          <w:b/>
          <w:sz w:val="20"/>
          <w:szCs w:val="19"/>
        </w:rPr>
        <w:t>Hot elements, surfaces</w:t>
      </w:r>
      <w:r w:rsidR="00685DE9" w:rsidRPr="00EE4718">
        <w:rPr>
          <w:rFonts w:ascii="Arial" w:hAnsi="Arial"/>
          <w:b/>
          <w:sz w:val="20"/>
          <w:szCs w:val="19"/>
        </w:rPr>
        <w:t xml:space="preserve">              </w:t>
      </w:r>
      <w:r w:rsidR="001266E1" w:rsidRPr="00EE4718">
        <w:rPr>
          <w:rFonts w:ascii="Arial" w:hAnsi="Arial"/>
          <w:b/>
          <w:sz w:val="20"/>
          <w:szCs w:val="19"/>
        </w:rPr>
        <w:t xml:space="preserve">      </w:t>
      </w:r>
      <w:r w:rsidR="000F721B" w:rsidRPr="00EE4718">
        <w:rPr>
          <w:rFonts w:ascii="Arial" w:hAnsi="Arial"/>
          <w:b/>
          <w:sz w:val="20"/>
          <w:szCs w:val="19"/>
        </w:rPr>
        <w:t xml:space="preserve">   </w:t>
      </w:r>
      <w:r w:rsidR="00230EAC" w:rsidRPr="00EE4718">
        <w:rPr>
          <w:rFonts w:ascii="Arial" w:hAnsi="Arial"/>
          <w:b/>
          <w:sz w:val="20"/>
          <w:szCs w:val="19"/>
        </w:rPr>
        <w:t xml:space="preserve">            </w:t>
      </w:r>
      <w:r w:rsidR="009B10CB" w:rsidRPr="00EE4718">
        <w:rPr>
          <w:rFonts w:ascii="Arial" w:hAnsi="Arial"/>
          <w:b/>
          <w:sz w:val="20"/>
          <w:szCs w:val="19"/>
        </w:rPr>
        <w:sym w:font="Wingdings" w:char="F06E"/>
      </w:r>
      <w:r w:rsidR="00BD2016" w:rsidRPr="00EE4718">
        <w:rPr>
          <w:rFonts w:ascii="Arial" w:hAnsi="Arial"/>
          <w:b/>
          <w:sz w:val="20"/>
          <w:szCs w:val="19"/>
        </w:rPr>
        <w:t xml:space="preserve">  </w:t>
      </w:r>
      <w:r w:rsidRPr="00EE4718">
        <w:rPr>
          <w:rFonts w:ascii="Arial" w:hAnsi="Arial"/>
          <w:b/>
          <w:sz w:val="20"/>
          <w:szCs w:val="19"/>
        </w:rPr>
        <w:t xml:space="preserve">Burns         </w:t>
      </w:r>
      <w:r w:rsidR="0008400E" w:rsidRPr="00EE4718">
        <w:rPr>
          <w:rFonts w:ascii="Arial" w:hAnsi="Arial"/>
          <w:b/>
          <w:sz w:val="20"/>
          <w:szCs w:val="19"/>
        </w:rPr>
        <w:t xml:space="preserve">   </w:t>
      </w:r>
      <w:r w:rsidR="003D2288" w:rsidRPr="00EE4718">
        <w:rPr>
          <w:rFonts w:ascii="Arial" w:hAnsi="Arial"/>
          <w:b/>
          <w:sz w:val="20"/>
          <w:szCs w:val="19"/>
        </w:rPr>
        <w:t xml:space="preserve">      </w:t>
      </w:r>
      <w:r w:rsidR="00D13BE2" w:rsidRPr="00EE4718">
        <w:rPr>
          <w:rFonts w:ascii="Arial" w:hAnsi="Arial"/>
          <w:b/>
          <w:sz w:val="20"/>
          <w:szCs w:val="19"/>
        </w:rPr>
        <w:t xml:space="preserve">    </w:t>
      </w:r>
      <w:r w:rsidR="003E694A" w:rsidRPr="00EE4718">
        <w:rPr>
          <w:rFonts w:ascii="Arial" w:hAnsi="Arial"/>
          <w:b/>
          <w:sz w:val="20"/>
          <w:szCs w:val="19"/>
        </w:rPr>
        <w:t xml:space="preserve">  </w:t>
      </w:r>
      <w:r w:rsidR="00DF1D84" w:rsidRPr="00EE4718">
        <w:rPr>
          <w:rFonts w:ascii="Arial" w:hAnsi="Arial"/>
          <w:b/>
          <w:sz w:val="20"/>
          <w:szCs w:val="19"/>
        </w:rPr>
        <w:t xml:space="preserve">   </w:t>
      </w:r>
      <w:r w:rsidR="00685DE9" w:rsidRPr="00EE4718">
        <w:rPr>
          <w:rFonts w:ascii="Arial" w:hAnsi="Arial"/>
          <w:b/>
          <w:sz w:val="20"/>
          <w:szCs w:val="19"/>
        </w:rPr>
        <w:t xml:space="preserve">             </w:t>
      </w:r>
      <w:r w:rsidR="003E694A" w:rsidRPr="00EE4718">
        <w:rPr>
          <w:rFonts w:ascii="Arial" w:hAnsi="Arial"/>
          <w:b/>
          <w:sz w:val="20"/>
          <w:szCs w:val="19"/>
        </w:rPr>
        <w:sym w:font="Wingdings" w:char="F06E"/>
      </w:r>
      <w:r w:rsidR="003E694A" w:rsidRPr="00EE4718">
        <w:rPr>
          <w:rFonts w:ascii="Arial" w:hAnsi="Arial"/>
          <w:b/>
          <w:sz w:val="20"/>
          <w:szCs w:val="19"/>
        </w:rPr>
        <w:t xml:space="preserve">  </w:t>
      </w:r>
      <w:r w:rsidR="001266E1" w:rsidRPr="00EE4718">
        <w:rPr>
          <w:rFonts w:ascii="Arial" w:hAnsi="Arial"/>
          <w:b/>
          <w:sz w:val="20"/>
          <w:szCs w:val="19"/>
        </w:rPr>
        <w:t>Electricity</w:t>
      </w:r>
      <w:r w:rsidR="003E694A" w:rsidRPr="00EE4718">
        <w:rPr>
          <w:rFonts w:ascii="Arial" w:hAnsi="Arial"/>
          <w:b/>
          <w:sz w:val="20"/>
          <w:szCs w:val="19"/>
        </w:rPr>
        <w:tab/>
        <w:t xml:space="preserve">                    </w:t>
      </w:r>
      <w:r w:rsidR="0063137C" w:rsidRPr="00EE4718">
        <w:rPr>
          <w:rFonts w:ascii="Arial" w:hAnsi="Arial"/>
          <w:b/>
          <w:sz w:val="20"/>
          <w:szCs w:val="19"/>
        </w:rPr>
        <w:t xml:space="preserve">         </w:t>
      </w:r>
      <w:r w:rsidR="009B10CB" w:rsidRPr="00EE4718">
        <w:rPr>
          <w:rFonts w:ascii="Arial" w:hAnsi="Arial"/>
          <w:b/>
          <w:sz w:val="20"/>
          <w:szCs w:val="19"/>
        </w:rPr>
        <w:t xml:space="preserve"> </w:t>
      </w:r>
      <w:r w:rsidR="00BD2016" w:rsidRPr="00EE4718">
        <w:rPr>
          <w:rFonts w:ascii="Arial" w:hAnsi="Arial"/>
          <w:b/>
          <w:sz w:val="20"/>
          <w:szCs w:val="19"/>
        </w:rPr>
        <w:t xml:space="preserve">     </w:t>
      </w:r>
    </w:p>
    <w:p w14:paraId="6978AEAB" w14:textId="77777777" w:rsidR="009B10CB" w:rsidRPr="00EE4718" w:rsidRDefault="00B722A4" w:rsidP="00685DE9">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sz w:val="10"/>
          <w:szCs w:val="8"/>
        </w:rPr>
      </w:pPr>
      <w:r w:rsidRPr="00EE4718">
        <w:rPr>
          <w:rFonts w:ascii="Arial" w:hAnsi="Arial"/>
          <w:b/>
          <w:sz w:val="20"/>
          <w:szCs w:val="19"/>
        </w:rPr>
        <w:t xml:space="preserve">Eye injuries        </w:t>
      </w:r>
      <w:r w:rsidR="00FF61B8" w:rsidRPr="00EE4718">
        <w:rPr>
          <w:rFonts w:ascii="Arial" w:hAnsi="Arial"/>
          <w:b/>
          <w:sz w:val="20"/>
          <w:szCs w:val="19"/>
        </w:rPr>
        <w:t xml:space="preserve">  </w:t>
      </w:r>
      <w:r w:rsidR="00315041" w:rsidRPr="00EE4718">
        <w:rPr>
          <w:rFonts w:ascii="Arial" w:hAnsi="Arial"/>
          <w:b/>
          <w:sz w:val="20"/>
          <w:szCs w:val="19"/>
        </w:rPr>
        <w:t xml:space="preserve"> </w:t>
      </w:r>
      <w:r w:rsidR="00D8141A" w:rsidRPr="00EE4718">
        <w:rPr>
          <w:rFonts w:ascii="Arial" w:hAnsi="Arial"/>
          <w:b/>
          <w:sz w:val="20"/>
          <w:szCs w:val="19"/>
        </w:rPr>
        <w:t xml:space="preserve">   </w:t>
      </w:r>
      <w:r w:rsidR="003D2288" w:rsidRPr="00EE4718">
        <w:rPr>
          <w:rFonts w:ascii="Arial" w:hAnsi="Arial"/>
          <w:b/>
          <w:sz w:val="20"/>
          <w:szCs w:val="19"/>
        </w:rPr>
        <w:t xml:space="preserve">    </w:t>
      </w:r>
      <w:r w:rsidR="00C06D2E" w:rsidRPr="00EE4718">
        <w:rPr>
          <w:rFonts w:ascii="Arial" w:hAnsi="Arial"/>
          <w:b/>
          <w:sz w:val="20"/>
          <w:szCs w:val="19"/>
        </w:rPr>
        <w:t xml:space="preserve">                                    </w:t>
      </w:r>
      <w:r w:rsidR="004F12F1" w:rsidRPr="00EE4718">
        <w:rPr>
          <w:rFonts w:ascii="Arial" w:hAnsi="Arial"/>
          <w:b/>
          <w:sz w:val="20"/>
          <w:szCs w:val="19"/>
        </w:rPr>
        <w:sym w:font="Wingdings" w:char="F06E"/>
      </w:r>
      <w:r w:rsidR="004F12F1" w:rsidRPr="00EE4718">
        <w:rPr>
          <w:rFonts w:ascii="Arial" w:hAnsi="Arial"/>
          <w:b/>
          <w:sz w:val="20"/>
          <w:szCs w:val="19"/>
        </w:rPr>
        <w:t xml:space="preserve">  </w:t>
      </w:r>
      <w:r w:rsidRPr="00EE4718">
        <w:rPr>
          <w:rFonts w:ascii="Arial" w:hAnsi="Arial"/>
          <w:b/>
          <w:sz w:val="20"/>
          <w:szCs w:val="19"/>
        </w:rPr>
        <w:t>Toxic fumes</w:t>
      </w:r>
      <w:r w:rsidR="00C06D2E" w:rsidRPr="00EE4718">
        <w:rPr>
          <w:rFonts w:ascii="Arial" w:hAnsi="Arial"/>
          <w:b/>
          <w:sz w:val="20"/>
          <w:szCs w:val="19"/>
        </w:rPr>
        <w:t xml:space="preserve">                 </w:t>
      </w:r>
      <w:r w:rsidR="00D13BE2" w:rsidRPr="00EE4718">
        <w:rPr>
          <w:rFonts w:ascii="Arial" w:hAnsi="Arial"/>
          <w:b/>
          <w:sz w:val="20"/>
          <w:szCs w:val="19"/>
        </w:rPr>
        <w:t xml:space="preserve">     </w:t>
      </w:r>
      <w:r w:rsidR="0065180D" w:rsidRPr="00EE4718">
        <w:rPr>
          <w:rFonts w:ascii="Arial" w:hAnsi="Arial"/>
          <w:b/>
          <w:sz w:val="20"/>
          <w:szCs w:val="19"/>
        </w:rPr>
        <w:t xml:space="preserve"> </w:t>
      </w:r>
      <w:r w:rsidR="00230EAC" w:rsidRPr="00EE4718">
        <w:rPr>
          <w:rFonts w:ascii="Arial" w:hAnsi="Arial"/>
          <w:b/>
          <w:sz w:val="20"/>
          <w:szCs w:val="19"/>
        </w:rPr>
        <w:t xml:space="preserve"> </w:t>
      </w:r>
      <w:r w:rsidR="0008400E" w:rsidRPr="00EE4718">
        <w:rPr>
          <w:rFonts w:ascii="Arial" w:hAnsi="Arial"/>
          <w:b/>
          <w:sz w:val="20"/>
          <w:szCs w:val="19"/>
        </w:rPr>
        <w:t xml:space="preserve"> </w:t>
      </w:r>
      <w:r w:rsidR="00FF61B8" w:rsidRPr="00EE4718">
        <w:rPr>
          <w:rFonts w:ascii="Arial" w:hAnsi="Arial"/>
          <w:sz w:val="20"/>
          <w:szCs w:val="19"/>
        </w:rPr>
        <w:tab/>
      </w:r>
      <w:r w:rsidRPr="00EE4718">
        <w:rPr>
          <w:rFonts w:ascii="Arial" w:hAnsi="Arial"/>
          <w:sz w:val="20"/>
          <w:szCs w:val="19"/>
        </w:rPr>
        <w:t xml:space="preserve"> </w:t>
      </w:r>
      <w:r w:rsidRPr="00EE4718">
        <w:rPr>
          <w:rFonts w:ascii="Arial" w:hAnsi="Arial"/>
          <w:b/>
          <w:sz w:val="20"/>
          <w:szCs w:val="19"/>
        </w:rPr>
        <w:sym w:font="Wingdings" w:char="F06E"/>
      </w:r>
      <w:r w:rsidRPr="00EE4718">
        <w:rPr>
          <w:rFonts w:ascii="Arial" w:hAnsi="Arial"/>
          <w:b/>
          <w:sz w:val="20"/>
          <w:szCs w:val="19"/>
        </w:rPr>
        <w:t xml:space="preserve">  Fire</w:t>
      </w:r>
    </w:p>
    <w:p w14:paraId="55D1B73A" w14:textId="3E5E3940" w:rsidR="00B722A4" w:rsidRPr="00B86DC0" w:rsidRDefault="00B722A4" w:rsidP="00685DE9">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sz w:val="10"/>
          <w:szCs w:val="8"/>
        </w:rPr>
      </w:pPr>
      <w:r w:rsidRPr="00EE4718">
        <w:rPr>
          <w:rFonts w:ascii="Arial" w:hAnsi="Arial"/>
          <w:b/>
          <w:sz w:val="20"/>
          <w:szCs w:val="19"/>
        </w:rPr>
        <w:t>Trip and slip</w:t>
      </w:r>
    </w:p>
    <w:p w14:paraId="3FC721AB" w14:textId="556379A8" w:rsidR="00B86DC0" w:rsidRPr="00B86DC0" w:rsidRDefault="00B86DC0" w:rsidP="00B86DC0">
      <w:pPr>
        <w:rPr>
          <w:sz w:val="10"/>
          <w:szCs w:val="8"/>
        </w:rPr>
      </w:pPr>
    </w:p>
    <w:p w14:paraId="33C3B0D2" w14:textId="77EA8BD4" w:rsidR="00B86DC0" w:rsidRDefault="00B86DC0" w:rsidP="00B86DC0">
      <w:pPr>
        <w:pStyle w:val="p1"/>
        <w:jc w:val="center"/>
        <w:rPr>
          <w:sz w:val="16"/>
          <w:szCs w:val="16"/>
        </w:rPr>
      </w:pPr>
      <w:bookmarkStart w:id="1" w:name="_Hlk53415645"/>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7C032AE4" w14:textId="43A7E7CB" w:rsidR="00B86DC0" w:rsidRDefault="00B86DC0" w:rsidP="00B86DC0">
      <w:pPr>
        <w:pStyle w:val="p1"/>
        <w:jc w:val="center"/>
        <w:rPr>
          <w:sz w:val="16"/>
          <w:szCs w:val="16"/>
        </w:rPr>
      </w:pPr>
    </w:p>
    <w:p w14:paraId="1B74250C" w14:textId="3D211F4E" w:rsidR="00B86DC0" w:rsidRDefault="00B86DC0" w:rsidP="00B86DC0">
      <w:pPr>
        <w:pStyle w:val="p1"/>
        <w:jc w:val="center"/>
        <w:rPr>
          <w:sz w:val="16"/>
          <w:szCs w:val="16"/>
        </w:rPr>
      </w:pPr>
    </w:p>
    <w:p w14:paraId="3ABAC456" w14:textId="1F086D8E" w:rsidR="00B86DC0" w:rsidRDefault="00B86DC0" w:rsidP="00B86DC0">
      <w:pPr>
        <w:pStyle w:val="p1"/>
        <w:jc w:val="center"/>
        <w:rPr>
          <w:sz w:val="16"/>
          <w:szCs w:val="16"/>
        </w:rPr>
      </w:pPr>
    </w:p>
    <w:p w14:paraId="215FA60C" w14:textId="0972D0A8" w:rsidR="00B86DC0" w:rsidRDefault="00B86DC0" w:rsidP="00B86DC0">
      <w:pPr>
        <w:pStyle w:val="p1"/>
        <w:jc w:val="center"/>
        <w:rPr>
          <w:sz w:val="16"/>
          <w:szCs w:val="16"/>
        </w:rPr>
      </w:pPr>
    </w:p>
    <w:p w14:paraId="14BB6831" w14:textId="12CB37C9" w:rsidR="00B86DC0" w:rsidRDefault="00B86DC0" w:rsidP="00B86DC0">
      <w:pPr>
        <w:pStyle w:val="p1"/>
        <w:jc w:val="center"/>
        <w:rPr>
          <w:sz w:val="16"/>
          <w:szCs w:val="16"/>
        </w:rPr>
      </w:pPr>
    </w:p>
    <w:p w14:paraId="19D0F769" w14:textId="77777777" w:rsidR="00B86DC0" w:rsidRPr="00416FDC" w:rsidRDefault="00B86DC0" w:rsidP="00B86DC0">
      <w:pPr>
        <w:jc w:val="right"/>
        <w:rPr>
          <w:rFonts w:ascii="Arial" w:eastAsia="MS Mincho" w:hAnsi="Arial" w:cs="Arial"/>
          <w:sz w:val="20"/>
          <w:lang w:val="en-US"/>
        </w:rPr>
      </w:pPr>
      <w:bookmarkStart w:id="2" w:name="_Hlk53415867"/>
      <w:bookmarkStart w:id="3" w:name="_Hlk53415570"/>
      <w:r w:rsidRPr="00416FDC">
        <w:rPr>
          <w:rFonts w:ascii="Arial" w:eastAsia="MS Mincho" w:hAnsi="Arial" w:cs="Arial"/>
          <w:sz w:val="20"/>
          <w:lang w:val="en-US"/>
        </w:rPr>
        <w:t>© State of Queensland (State Library of Queensland) 2020</w:t>
      </w:r>
    </w:p>
    <w:p w14:paraId="00B02E85" w14:textId="77777777" w:rsidR="00B86DC0" w:rsidRDefault="00B86DC0" w:rsidP="00B86DC0">
      <w:pPr>
        <w:jc w:val="right"/>
        <w:rPr>
          <w:rFonts w:ascii="Arial" w:eastAsia="MS Mincho" w:hAnsi="Arial" w:cs="Arial"/>
          <w:sz w:val="20"/>
          <w:lang w:val="en-US"/>
        </w:rPr>
      </w:pPr>
    </w:p>
    <w:p w14:paraId="01F560B6" w14:textId="77777777" w:rsidR="00B86DC0" w:rsidRPr="00416FDC" w:rsidRDefault="00B86DC0" w:rsidP="00B86DC0">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3D8BE908" w14:textId="77777777" w:rsidR="00B86DC0" w:rsidRPr="00416FDC" w:rsidRDefault="00B86DC0" w:rsidP="00B86DC0">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6B6EB983" wp14:editId="11CFDA51">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6DF7157D" wp14:editId="3B0041DD">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B779EC0" w14:textId="77777777" w:rsidR="00B86DC0" w:rsidRPr="00416FDC" w:rsidRDefault="00B86DC0" w:rsidP="00B86DC0">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0" w:history="1">
        <w:r w:rsidRPr="00416FDC">
          <w:rPr>
            <w:rFonts w:ascii="Arial" w:eastAsia="MS Mincho" w:hAnsi="Arial" w:cs="Arial"/>
            <w:color w:val="0000FF"/>
            <w:sz w:val="20"/>
            <w:u w:val="single"/>
            <w:lang w:val="en-US"/>
          </w:rPr>
          <w:t>http://creativecommons.org/licenses/by/3.0/au</w:t>
        </w:r>
      </w:hyperlink>
    </w:p>
    <w:p w14:paraId="7711F7E0" w14:textId="77777777" w:rsidR="00B86DC0" w:rsidRPr="00416FDC" w:rsidRDefault="00B86DC0" w:rsidP="00B86DC0">
      <w:pPr>
        <w:tabs>
          <w:tab w:val="left" w:pos="6084"/>
        </w:tabs>
        <w:jc w:val="right"/>
        <w:rPr>
          <w:rFonts w:ascii="Arial" w:eastAsia="MS Mincho" w:hAnsi="Arial" w:cs="Arial"/>
          <w:color w:val="0000FF"/>
          <w:sz w:val="20"/>
          <w:u w:val="single"/>
          <w:lang w:val="en-US"/>
        </w:rPr>
      </w:pPr>
    </w:p>
    <w:bookmarkEnd w:id="2"/>
    <w:p w14:paraId="075F3B33" w14:textId="77777777" w:rsidR="00B86DC0" w:rsidRPr="00956FEE" w:rsidRDefault="00B86DC0" w:rsidP="00B86DC0">
      <w:pPr>
        <w:rPr>
          <w:rFonts w:ascii="Arial" w:hAnsi="Arial"/>
          <w:sz w:val="2"/>
          <w:szCs w:val="2"/>
        </w:rPr>
      </w:pPr>
    </w:p>
    <w:bookmarkEnd w:id="3"/>
    <w:p w14:paraId="1927D49E" w14:textId="77777777" w:rsidR="00B86DC0" w:rsidRPr="00E537A0" w:rsidRDefault="00B86DC0" w:rsidP="00B86DC0">
      <w:pPr>
        <w:pStyle w:val="p1"/>
        <w:jc w:val="center"/>
        <w:rPr>
          <w:sz w:val="16"/>
          <w:szCs w:val="16"/>
        </w:rPr>
      </w:pPr>
    </w:p>
    <w:bookmarkEnd w:id="1"/>
    <w:p w14:paraId="75632760" w14:textId="77777777" w:rsidR="00B86DC0" w:rsidRDefault="00B86DC0" w:rsidP="00B86DC0">
      <w:pPr>
        <w:rPr>
          <w:rFonts w:ascii="Arial" w:hAnsi="Arial"/>
        </w:rPr>
      </w:pPr>
    </w:p>
    <w:p w14:paraId="643F0862" w14:textId="61317616" w:rsidR="00B86DC0" w:rsidRDefault="00B86DC0" w:rsidP="00B86DC0">
      <w:pPr>
        <w:jc w:val="right"/>
        <w:rPr>
          <w:rFonts w:ascii="Arial" w:hAnsi="Arial"/>
          <w:b/>
          <w:sz w:val="20"/>
          <w:szCs w:val="19"/>
        </w:rPr>
      </w:pPr>
    </w:p>
    <w:p w14:paraId="418C05B4" w14:textId="77777777" w:rsidR="00B86DC0" w:rsidRPr="00B86DC0" w:rsidRDefault="00B86DC0" w:rsidP="00B86DC0">
      <w:pPr>
        <w:rPr>
          <w:sz w:val="10"/>
          <w:szCs w:val="8"/>
        </w:rPr>
      </w:pPr>
    </w:p>
    <w:sectPr w:rsidR="00B86DC0" w:rsidRPr="00B86DC0" w:rsidSect="00722588">
      <w:footerReference w:type="default" r:id="rId21"/>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B17D5" w14:textId="77777777" w:rsidR="00D956C1" w:rsidRDefault="00D956C1">
      <w:r>
        <w:separator/>
      </w:r>
    </w:p>
  </w:endnote>
  <w:endnote w:type="continuationSeparator" w:id="0">
    <w:p w14:paraId="76EE61E9" w14:textId="77777777" w:rsidR="00D956C1" w:rsidRDefault="00D9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86DC0" w:rsidRPr="00416FDC" w14:paraId="461709E3" w14:textId="77777777" w:rsidTr="00EE3499">
      <w:trPr>
        <w:trHeight w:val="163"/>
        <w:jc w:val="center"/>
      </w:trPr>
      <w:tc>
        <w:tcPr>
          <w:tcW w:w="7995" w:type="dxa"/>
          <w:gridSpan w:val="4"/>
          <w:shd w:val="clear" w:color="auto" w:fill="auto"/>
        </w:tcPr>
        <w:p w14:paraId="4507808E" w14:textId="77777777" w:rsidR="00B86DC0" w:rsidRPr="00416FDC" w:rsidRDefault="00B86DC0" w:rsidP="00B86DC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4BDBB0B6" w14:textId="77777777" w:rsidR="00B86DC0" w:rsidRPr="00416FDC" w:rsidRDefault="00B86DC0" w:rsidP="00B86DC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B86DC0" w:rsidRPr="00416FDC" w14:paraId="55987B66" w14:textId="77777777" w:rsidTr="00EE3499">
      <w:trPr>
        <w:trHeight w:val="156"/>
        <w:jc w:val="center"/>
      </w:trPr>
      <w:tc>
        <w:tcPr>
          <w:tcW w:w="2648" w:type="dxa"/>
          <w:shd w:val="clear" w:color="auto" w:fill="C0C0C0"/>
          <w:vAlign w:val="center"/>
        </w:tcPr>
        <w:p w14:paraId="7CE32626" w14:textId="77777777" w:rsidR="00B86DC0" w:rsidRPr="00416FDC" w:rsidRDefault="00B86DC0" w:rsidP="00B86DC0">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313B7418" w14:textId="77777777" w:rsidR="00B86DC0" w:rsidRPr="00416FDC" w:rsidRDefault="00B86DC0" w:rsidP="00B86DC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50E192F6" w14:textId="77777777" w:rsidR="00B86DC0" w:rsidRPr="00416FDC" w:rsidRDefault="00B86DC0" w:rsidP="00B86DC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78CFC3D3" w14:textId="77777777" w:rsidR="00B86DC0" w:rsidRPr="00416FDC" w:rsidRDefault="00B86DC0" w:rsidP="00B86DC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B86DC0" w:rsidRPr="00416FDC" w14:paraId="3C181332" w14:textId="77777777" w:rsidTr="00EE3499">
      <w:trPr>
        <w:trHeight w:val="156"/>
        <w:jc w:val="center"/>
      </w:trPr>
      <w:tc>
        <w:tcPr>
          <w:tcW w:w="2648" w:type="dxa"/>
          <w:shd w:val="clear" w:color="auto" w:fill="FFFFFF"/>
          <w:vAlign w:val="center"/>
        </w:tcPr>
        <w:p w14:paraId="55C2DABC" w14:textId="77777777" w:rsidR="00B86DC0" w:rsidRPr="00416FDC" w:rsidRDefault="00B86DC0" w:rsidP="00B86DC0">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2F4E409B" w14:textId="77777777" w:rsidR="00B86DC0" w:rsidRPr="00416FDC" w:rsidRDefault="00B86DC0" w:rsidP="00B86DC0">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681139C5" w14:textId="77777777" w:rsidR="00B86DC0" w:rsidRPr="00416FDC" w:rsidRDefault="00B86DC0" w:rsidP="00B86DC0">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77E234FF" w14:textId="77777777" w:rsidR="00B86DC0" w:rsidRPr="00416FDC" w:rsidRDefault="00B86DC0" w:rsidP="00B86DC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40AF4759" w14:textId="77777777" w:rsidR="0040241D" w:rsidRPr="00B86DC0" w:rsidRDefault="0040241D" w:rsidP="00B86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6B936" w14:textId="77777777" w:rsidR="00D956C1" w:rsidRDefault="00D956C1">
      <w:r>
        <w:separator/>
      </w:r>
    </w:p>
  </w:footnote>
  <w:footnote w:type="continuationSeparator" w:id="0">
    <w:p w14:paraId="7865DB80" w14:textId="77777777" w:rsidR="00D956C1" w:rsidRDefault="00D95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4AA030E6"/>
    <w:lvl w:ilvl="0" w:tplc="2AF0BCFE">
      <w:start w:val="1"/>
      <w:numFmt w:val="decimal"/>
      <w:lvlText w:val="%1."/>
      <w:lvlJc w:val="left"/>
      <w:pPr>
        <w:tabs>
          <w:tab w:val="num" w:pos="360"/>
        </w:tabs>
        <w:ind w:left="360" w:hanging="360"/>
      </w:pPr>
    </w:lvl>
    <w:lvl w:ilvl="1" w:tplc="547C7EDA">
      <w:start w:val="1"/>
      <w:numFmt w:val="bullet"/>
      <w:lvlText w:val=""/>
      <w:lvlJc w:val="left"/>
      <w:pPr>
        <w:tabs>
          <w:tab w:val="num" w:pos="1440"/>
        </w:tabs>
        <w:ind w:left="1440" w:hanging="720"/>
      </w:pPr>
      <w:rPr>
        <w:rFonts w:ascii="Wingdings" w:eastAsia="Times New Roman" w:hAnsi="Wingdings" w:cs="Times New Roman" w:hint="default"/>
        <w:sz w:val="20"/>
        <w:szCs w:val="20"/>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25AF7"/>
    <w:rsid w:val="00031861"/>
    <w:rsid w:val="000368C7"/>
    <w:rsid w:val="0008400E"/>
    <w:rsid w:val="000F721B"/>
    <w:rsid w:val="001266E1"/>
    <w:rsid w:val="00172F1C"/>
    <w:rsid w:val="001D3DF5"/>
    <w:rsid w:val="002100E9"/>
    <w:rsid w:val="00210924"/>
    <w:rsid w:val="00230EAC"/>
    <w:rsid w:val="00236874"/>
    <w:rsid w:val="00286E17"/>
    <w:rsid w:val="002B7735"/>
    <w:rsid w:val="002C7644"/>
    <w:rsid w:val="002D6D87"/>
    <w:rsid w:val="002F297D"/>
    <w:rsid w:val="00315041"/>
    <w:rsid w:val="0036298C"/>
    <w:rsid w:val="003D2288"/>
    <w:rsid w:val="003D2731"/>
    <w:rsid w:val="003D2C1E"/>
    <w:rsid w:val="003D66ED"/>
    <w:rsid w:val="003E3FB2"/>
    <w:rsid w:val="003E694A"/>
    <w:rsid w:val="00400E23"/>
    <w:rsid w:val="0040241D"/>
    <w:rsid w:val="00432CEC"/>
    <w:rsid w:val="00440897"/>
    <w:rsid w:val="00473432"/>
    <w:rsid w:val="004B68B3"/>
    <w:rsid w:val="004B707D"/>
    <w:rsid w:val="004C0B53"/>
    <w:rsid w:val="004D1B4A"/>
    <w:rsid w:val="004D5F4F"/>
    <w:rsid w:val="004F12F1"/>
    <w:rsid w:val="00547EBD"/>
    <w:rsid w:val="00555459"/>
    <w:rsid w:val="005874D1"/>
    <w:rsid w:val="005941F6"/>
    <w:rsid w:val="005A342C"/>
    <w:rsid w:val="005B434A"/>
    <w:rsid w:val="005C4346"/>
    <w:rsid w:val="005D5421"/>
    <w:rsid w:val="00612ABA"/>
    <w:rsid w:val="0063137C"/>
    <w:rsid w:val="00647AC1"/>
    <w:rsid w:val="0065180D"/>
    <w:rsid w:val="006657AD"/>
    <w:rsid w:val="00666EA3"/>
    <w:rsid w:val="00677A3F"/>
    <w:rsid w:val="00685DE9"/>
    <w:rsid w:val="00690835"/>
    <w:rsid w:val="006A07E8"/>
    <w:rsid w:val="006A0D69"/>
    <w:rsid w:val="006C5958"/>
    <w:rsid w:val="006F43FA"/>
    <w:rsid w:val="00702CBE"/>
    <w:rsid w:val="00722588"/>
    <w:rsid w:val="00740C1B"/>
    <w:rsid w:val="00745CF7"/>
    <w:rsid w:val="007847C3"/>
    <w:rsid w:val="007A5330"/>
    <w:rsid w:val="007A5B67"/>
    <w:rsid w:val="007A5BC1"/>
    <w:rsid w:val="007B531E"/>
    <w:rsid w:val="00816522"/>
    <w:rsid w:val="00851732"/>
    <w:rsid w:val="00852C26"/>
    <w:rsid w:val="00857EFE"/>
    <w:rsid w:val="00871E69"/>
    <w:rsid w:val="008B445A"/>
    <w:rsid w:val="008C208B"/>
    <w:rsid w:val="008E652B"/>
    <w:rsid w:val="00901C60"/>
    <w:rsid w:val="00910662"/>
    <w:rsid w:val="009206CD"/>
    <w:rsid w:val="009346CC"/>
    <w:rsid w:val="00982395"/>
    <w:rsid w:val="009B10CB"/>
    <w:rsid w:val="009D0414"/>
    <w:rsid w:val="009D2CAD"/>
    <w:rsid w:val="00A02EF0"/>
    <w:rsid w:val="00A147B2"/>
    <w:rsid w:val="00A178DB"/>
    <w:rsid w:val="00A2756A"/>
    <w:rsid w:val="00A42E94"/>
    <w:rsid w:val="00A67EA2"/>
    <w:rsid w:val="00A77C63"/>
    <w:rsid w:val="00B71248"/>
    <w:rsid w:val="00B722A4"/>
    <w:rsid w:val="00B86DC0"/>
    <w:rsid w:val="00B9730E"/>
    <w:rsid w:val="00BA05CA"/>
    <w:rsid w:val="00BB1A2F"/>
    <w:rsid w:val="00BD2016"/>
    <w:rsid w:val="00BD6164"/>
    <w:rsid w:val="00C06D2E"/>
    <w:rsid w:val="00C428BA"/>
    <w:rsid w:val="00D13BE2"/>
    <w:rsid w:val="00D14289"/>
    <w:rsid w:val="00D3351A"/>
    <w:rsid w:val="00D340AE"/>
    <w:rsid w:val="00D513C5"/>
    <w:rsid w:val="00D6367C"/>
    <w:rsid w:val="00D8141A"/>
    <w:rsid w:val="00D93687"/>
    <w:rsid w:val="00D956C1"/>
    <w:rsid w:val="00DC331C"/>
    <w:rsid w:val="00DF1D84"/>
    <w:rsid w:val="00DF7B11"/>
    <w:rsid w:val="00E0704E"/>
    <w:rsid w:val="00ED113E"/>
    <w:rsid w:val="00EE4718"/>
    <w:rsid w:val="00EE52DA"/>
    <w:rsid w:val="00F177EA"/>
    <w:rsid w:val="00F51CFE"/>
    <w:rsid w:val="00F875B6"/>
    <w:rsid w:val="00FA1606"/>
    <w:rsid w:val="00FB1A06"/>
    <w:rsid w:val="00FF61B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3B8396"/>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character" w:customStyle="1" w:styleId="FooterChar">
    <w:name w:val="Footer Char"/>
    <w:basedOn w:val="DefaultParagraphFont"/>
    <w:link w:val="Footer"/>
    <w:rsid w:val="00A42E94"/>
    <w:rPr>
      <w:sz w:val="24"/>
      <w:szCs w:val="24"/>
      <w:lang w:eastAsia="en-US"/>
    </w:rPr>
  </w:style>
  <w:style w:type="paragraph" w:customStyle="1" w:styleId="p1">
    <w:name w:val="p1"/>
    <w:basedOn w:val="Normal"/>
    <w:rsid w:val="00B86DC0"/>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creativecommons.org/licenses/by/3.0/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45322-E92E-40C4-9F98-D05C08F42459}">
  <ds:schemaRefs>
    <ds:schemaRef ds:uri="http://schemas.microsoft.com/sharepoint/v3/contenttype/forms"/>
  </ds:schemaRefs>
</ds:datastoreItem>
</file>

<file path=customXml/itemProps2.xml><?xml version="1.0" encoding="utf-8"?>
<ds:datastoreItem xmlns:ds="http://schemas.openxmlformats.org/officeDocument/2006/customXml" ds:itemID="{28EB6E27-9B84-42AD-8D4E-4FEF68004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D6A1D-A061-4B7E-863D-10120C69C1D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4f5df-7614-43c1-ba8e-2daa6e537108"/>
    <ds:schemaRef ds:uri="http://www.w3.org/XML/1998/namespace"/>
    <ds:schemaRef ds:uri="http://purl.org/dc/dcmitype/"/>
  </ds:schemaRefs>
</ds:datastoreItem>
</file>

<file path=customXml/itemProps4.xml><?xml version="1.0" encoding="utf-8"?>
<ds:datastoreItem xmlns:ds="http://schemas.openxmlformats.org/officeDocument/2006/customXml" ds:itemID="{26434567-1539-4DF1-9574-3995DF03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Safe operating procedure - Soldering iron</vt:lpstr>
    </vt:vector>
  </TitlesOfParts>
  <Company>DETE</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Soldering iron</dc:title>
  <dc:subject/>
  <dc:creator>COOPER, Philip;CLARK, Brian</dc:creator>
  <cp:keywords>DETE, Education Queensland</cp:keywords>
  <cp:lastModifiedBy>Andrei Maberley</cp:lastModifiedBy>
  <cp:revision>8</cp:revision>
  <cp:lastPrinted>2012-01-05T01:06:00Z</cp:lastPrinted>
  <dcterms:created xsi:type="dcterms:W3CDTF">2020-02-11T03:43:00Z</dcterms:created>
  <dcterms:modified xsi:type="dcterms:W3CDTF">2020-10-13T04:18:00Z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