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Default="005C2C70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9E3C36" wp14:editId="50788E7A">
                <wp:simplePos x="0" y="0"/>
                <wp:positionH relativeFrom="margin">
                  <wp:posOffset>1870287</wp:posOffset>
                </wp:positionH>
                <wp:positionV relativeFrom="paragraph">
                  <wp:posOffset>603462</wp:posOffset>
                </wp:positionV>
                <wp:extent cx="3036498" cy="309034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498" cy="3090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813F3" w:rsidRPr="00C37253" w:rsidRDefault="007514F1" w:rsidP="007514F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LASER CUTTER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E3C3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47.25pt;margin-top:47.5pt;width:239.1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" filled="f" stroked="f" strokeweight=".5pt">
                <v:textbox>
                  <w:txbxContent>
                    <w:p w:rsidR="00E813F3" w:rsidRPr="00C37253" w:rsidRDefault="007514F1" w:rsidP="007514F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LASER CUTTER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eastAsia="zh-TW"/>
        </w:rPr>
        <w:drawing>
          <wp:inline distT="0" distB="0" distL="0" distR="0">
            <wp:extent cx="6751878" cy="8627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xed Static Plant_PERA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878" cy="86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EF5BB7" w:rsidRDefault="00B93377" w:rsidP="006D511B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71755" distL="114300" distR="114300" simplePos="0" relativeHeight="251663872" behindDoc="1" locked="0" layoutInCell="1" allowOverlap="1" wp14:anchorId="2C2B155B" wp14:editId="0BDF1EBA">
            <wp:simplePos x="0" y="0"/>
            <wp:positionH relativeFrom="margin">
              <wp:posOffset>5257800</wp:posOffset>
            </wp:positionH>
            <wp:positionV relativeFrom="paragraph">
              <wp:posOffset>211455</wp:posOffset>
            </wp:positionV>
            <wp:extent cx="1122045" cy="1306195"/>
            <wp:effectExtent l="0" t="0" r="0" b="1905"/>
            <wp:wrapTight wrapText="bothSides">
              <wp:wrapPolygon edited="0">
                <wp:start x="0" y="0"/>
                <wp:lineTo x="0" y="21421"/>
                <wp:lineTo x="21270" y="21421"/>
                <wp:lineTo x="2127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_UP_3D_Printer-500x500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306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2646A8" w:rsidRPr="00203A00" w:rsidRDefault="002646A8" w:rsidP="002646A8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991FB1" w:rsidRPr="00991FB1">
        <w:rPr>
          <w:b/>
          <w:color w:val="FF0000"/>
          <w:sz w:val="20"/>
        </w:rPr>
        <w:t>State Library of Queensland</w:t>
      </w:r>
      <w:r w:rsidR="004E77D3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2646A8" w:rsidRPr="002533FD" w:rsidRDefault="002646A8" w:rsidP="002646A8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205A8C" w:rsidRPr="002533FD" w:rsidRDefault="00205A8C" w:rsidP="00EF5BB7">
      <w:pPr>
        <w:tabs>
          <w:tab w:val="left" w:pos="720"/>
        </w:tabs>
        <w:spacing w:before="240" w:after="120"/>
        <w:ind w:right="-397"/>
        <w:rPr>
          <w:rFonts w:eastAsia="SimSun" w:cs="Arial"/>
          <w:color w:val="000000"/>
          <w:sz w:val="20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1"/>
        <w:gridCol w:w="4603"/>
      </w:tblGrid>
      <w:tr w:rsidR="00A32E3D" w:rsidTr="00802F78">
        <w:trPr>
          <w:trHeight w:val="451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E813F3">
              <w:rPr>
                <w:rFonts w:cs="Arial"/>
                <w:b/>
                <w:color w:val="1F497D" w:themeColor="text2"/>
                <w:sz w:val="20"/>
              </w:rPr>
              <w:t>Rayjet EDU 300 Laser cutter/engraver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B3894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205A8C"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1B3894">
              <w:rPr>
                <w:rFonts w:cs="Arial"/>
                <w:b/>
                <w:color w:val="000080"/>
                <w:sz w:val="20"/>
              </w:rPr>
              <w:t xml:space="preserve">The Edge Fabrication Lab – </w:t>
            </w:r>
            <w:r w:rsidR="00E813F3">
              <w:rPr>
                <w:rFonts w:cs="Arial"/>
                <w:b/>
                <w:color w:val="000080"/>
                <w:sz w:val="20"/>
              </w:rPr>
              <w:t>Clean Lab</w:t>
            </w:r>
          </w:p>
        </w:tc>
      </w:tr>
      <w:tr w:rsidR="005F30C5" w:rsidTr="00205A8C"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C260B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C260B">
              <w:rPr>
                <w:rFonts w:cs="Arial"/>
                <w:b/>
                <w:color w:val="000080"/>
                <w:sz w:val="20"/>
              </w:rPr>
              <w:t>02/03/202</w:t>
            </w:r>
            <w:r w:rsidR="00991FB1">
              <w:rPr>
                <w:rFonts w:cs="Arial"/>
                <w:b/>
                <w:color w:val="000080"/>
                <w:sz w:val="20"/>
              </w:rPr>
              <w:t>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505B26">
      <w:pPr>
        <w:spacing w:before="12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1593"/>
        <w:gridCol w:w="4536"/>
        <w:gridCol w:w="3569"/>
      </w:tblGrid>
      <w:tr w:rsidR="00F235F9" w:rsidRPr="00A55D00" w:rsidTr="008A6F56">
        <w:trPr>
          <w:trHeight w:val="374"/>
        </w:trPr>
        <w:tc>
          <w:tcPr>
            <w:tcW w:w="2263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536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569" w:type="dxa"/>
            <w:shd w:val="clear" w:color="auto" w:fill="E6E6E6"/>
            <w:vAlign w:val="center"/>
          </w:tcPr>
          <w:p w:rsidR="00F235F9" w:rsidRPr="00035006" w:rsidRDefault="00F235F9" w:rsidP="00035006">
            <w:pPr>
              <w:tabs>
                <w:tab w:val="left" w:pos="1132"/>
                <w:tab w:val="center" w:pos="4748"/>
              </w:tabs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       Action Required/Approval</w:t>
            </w:r>
          </w:p>
        </w:tc>
      </w:tr>
      <w:tr w:rsidR="00154732" w:rsidRPr="00A55D00" w:rsidTr="00154732">
        <w:trPr>
          <w:trHeight w:val="5841"/>
        </w:trPr>
        <w:tc>
          <w:tcPr>
            <w:tcW w:w="670" w:type="dxa"/>
            <w:shd w:val="clear" w:color="auto" w:fill="auto"/>
            <w:vAlign w:val="center"/>
          </w:tcPr>
          <w:p w:rsidR="00154732" w:rsidRPr="00630891" w:rsidRDefault="00154732" w:rsidP="00154732">
            <w:pPr>
              <w:ind w:left="62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93" w:type="dxa"/>
            <w:shd w:val="clear" w:color="auto" w:fill="92D050"/>
            <w:vAlign w:val="center"/>
          </w:tcPr>
          <w:p w:rsidR="00154732" w:rsidRPr="004A34B6" w:rsidRDefault="00154732" w:rsidP="0015473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Low</w:t>
            </w:r>
          </w:p>
        </w:tc>
        <w:tc>
          <w:tcPr>
            <w:tcW w:w="4536" w:type="dxa"/>
            <w:vAlign w:val="center"/>
          </w:tcPr>
          <w:p w:rsidR="00B93377" w:rsidRDefault="00AB151C" w:rsidP="00B93377">
            <w:pPr>
              <w:pStyle w:val="NormalWeb"/>
              <w:numPr>
                <w:ilvl w:val="3"/>
                <w:numId w:val="38"/>
              </w:numPr>
              <w:ind w:left="341" w:hanging="284"/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When cutting and engraving approved materials that do not gen</w:t>
            </w:r>
            <w:r w:rsidR="004B2590">
              <w:rPr>
                <w:rFonts w:ascii="Arial" w:hAnsi="Arial" w:cs="Arial"/>
                <w:color w:val="363636"/>
                <w:sz w:val="20"/>
                <w:szCs w:val="20"/>
              </w:rPr>
              <w:t>erate hazardous and/or irritating combustion when lasered.</w:t>
            </w:r>
          </w:p>
          <w:p w:rsidR="00B93377" w:rsidRPr="005071BA" w:rsidRDefault="004B2590" w:rsidP="00B93377">
            <w:pPr>
              <w:numPr>
                <w:ilvl w:val="0"/>
                <w:numId w:val="38"/>
              </w:numPr>
              <w:spacing w:before="120" w:after="60"/>
              <w:ind w:left="341" w:hanging="284"/>
              <w:rPr>
                <w:sz w:val="20"/>
              </w:rPr>
            </w:pPr>
            <w:r>
              <w:rPr>
                <w:rFonts w:cs="Arial"/>
                <w:color w:val="363636"/>
                <w:sz w:val="20"/>
              </w:rPr>
              <w:t>When using the correct power and speed setting as per the manufacturers recommendation of the prescribed materials.</w:t>
            </w:r>
          </w:p>
          <w:p w:rsidR="00154732" w:rsidRPr="0079659C" w:rsidRDefault="004B2590" w:rsidP="00B93377">
            <w:pPr>
              <w:numPr>
                <w:ilvl w:val="0"/>
                <w:numId w:val="36"/>
              </w:numPr>
              <w:tabs>
                <w:tab w:val="clear" w:pos="612"/>
                <w:tab w:val="num" w:pos="432"/>
              </w:tabs>
              <w:spacing w:before="120" w:after="120"/>
              <w:ind w:left="341" w:hanging="284"/>
              <w:rPr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When Members are under direct supervision.</w:t>
            </w:r>
          </w:p>
        </w:tc>
        <w:tc>
          <w:tcPr>
            <w:tcW w:w="3569" w:type="dxa"/>
            <w:vAlign w:val="center"/>
          </w:tcPr>
          <w:p w:rsidR="00154732" w:rsidRPr="000A0025" w:rsidRDefault="00154732" w:rsidP="00154732">
            <w:pPr>
              <w:numPr>
                <w:ilvl w:val="0"/>
                <w:numId w:val="19"/>
              </w:numPr>
              <w:tabs>
                <w:tab w:val="clear" w:pos="612"/>
                <w:tab w:val="num" w:pos="301"/>
              </w:tabs>
              <w:spacing w:before="240" w:after="240"/>
              <w:ind w:left="300" w:hanging="357"/>
              <w:rPr>
                <w:sz w:val="20"/>
              </w:rPr>
            </w:pPr>
            <w:r w:rsidRPr="00A55D00">
              <w:rPr>
                <w:sz w:val="20"/>
              </w:rPr>
              <w:t>Manage through regular planning processes</w:t>
            </w:r>
          </w:p>
        </w:tc>
      </w:tr>
    </w:tbl>
    <w:p w:rsidR="00991FB1" w:rsidRPr="00CD0C01" w:rsidRDefault="00991FB1" w:rsidP="00CD0C01">
      <w:pPr>
        <w:pStyle w:val="BlockText"/>
        <w:tabs>
          <w:tab w:val="left" w:pos="965"/>
        </w:tabs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</w:p>
    <w:p w:rsidR="00CD0C01" w:rsidRDefault="00CD0C01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</w:p>
    <w:p w:rsidR="00FE6FCC" w:rsidRPr="00CC4141" w:rsidRDefault="00FE6FCC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BA07D2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Default="001B3894" w:rsidP="00BA07D2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 w:rsidRPr="00A55D00">
              <w:rPr>
                <w:bCs/>
                <w:iCs/>
                <w:color w:val="000080"/>
                <w:sz w:val="20"/>
              </w:rPr>
              <w:tab/>
            </w:r>
            <w:r w:rsidR="00BA07D2">
              <w:rPr>
                <w:bCs/>
                <w:iCs/>
                <w:color w:val="000080"/>
                <w:sz w:val="20"/>
              </w:rPr>
              <w:t xml:space="preserve">  </w:t>
            </w:r>
            <w:r w:rsidR="00BA07D2">
              <w:rPr>
                <w:rFonts w:cs="Arial"/>
                <w:bCs/>
                <w:iCs/>
                <w:sz w:val="20"/>
              </w:rPr>
              <w:t xml:space="preserve"> </w:t>
            </w:r>
            <w:r w:rsidR="004E77D3">
              <w:rPr>
                <w:rFonts w:cs="Arial"/>
                <w:bCs/>
                <w:iCs/>
                <w:sz w:val="20"/>
              </w:rPr>
              <w:t>State Library</w:t>
            </w:r>
            <w:r w:rsidR="00BA07D2">
              <w:rPr>
                <w:rFonts w:cs="Arial"/>
                <w:bCs/>
                <w:iCs/>
                <w:sz w:val="20"/>
              </w:rPr>
              <w:t xml:space="preserve"> staff member with experience,</w:t>
            </w:r>
            <w:r w:rsidR="00BA07D2" w:rsidRPr="00A55D00">
              <w:rPr>
                <w:rFonts w:cs="Arial"/>
                <w:bCs/>
                <w:iCs/>
                <w:sz w:val="20"/>
              </w:rPr>
              <w:t xml:space="preserve"> ab</w:t>
            </w:r>
            <w:r w:rsidR="00BA07D2">
              <w:rPr>
                <w:rFonts w:cs="Arial"/>
                <w:bCs/>
                <w:iCs/>
                <w:sz w:val="20"/>
              </w:rPr>
              <w:t>ility and competency in the safe use of this plant/</w:t>
            </w:r>
            <w:r w:rsidR="00BA07D2"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BA07D2" w:rsidRPr="00AE0D68" w:rsidRDefault="00BA07D2" w:rsidP="00BA07D2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BA07D2" w:rsidRPr="00A55D00" w:rsidRDefault="00E813F3" w:rsidP="00BA07D2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>
              <w:rPr>
                <w:rFonts w:cs="Arial"/>
                <w:bCs/>
                <w:iCs/>
                <w:sz w:val="20"/>
              </w:rPr>
              <w:t>Specific k</w:t>
            </w:r>
            <w:r w:rsidR="00BA07D2" w:rsidRPr="00A55D00">
              <w:rPr>
                <w:rFonts w:cs="Arial"/>
                <w:bCs/>
                <w:iCs/>
                <w:sz w:val="20"/>
              </w:rPr>
              <w:t>nowledge of</w:t>
            </w:r>
            <w:r w:rsidR="00BA07D2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BA07D2" w:rsidRPr="00A55D00">
              <w:rPr>
                <w:rFonts w:cs="Arial"/>
                <w:bCs/>
                <w:iCs/>
                <w:sz w:val="20"/>
              </w:rPr>
              <w:t>/</w:t>
            </w:r>
            <w:r w:rsidR="00BA07D2">
              <w:rPr>
                <w:rFonts w:cs="Arial"/>
                <w:bCs/>
                <w:iCs/>
                <w:sz w:val="20"/>
              </w:rPr>
              <w:t xml:space="preserve">equipment (i.e. </w:t>
            </w:r>
            <w:r w:rsidR="00BA07D2" w:rsidRPr="00CD5521">
              <w:rPr>
                <w:rFonts w:cs="Arial"/>
                <w:bCs/>
                <w:iCs/>
                <w:sz w:val="20"/>
              </w:rPr>
              <w:t xml:space="preserve">Industry </w:t>
            </w:r>
            <w:r w:rsidR="00BA07D2">
              <w:rPr>
                <w:rFonts w:cs="Arial"/>
                <w:bCs/>
                <w:iCs/>
                <w:sz w:val="20"/>
              </w:rPr>
              <w:t>training</w:t>
            </w:r>
            <w:r w:rsidR="00BA07D2" w:rsidRPr="00CD5521">
              <w:rPr>
                <w:rFonts w:cs="Arial"/>
                <w:bCs/>
                <w:iCs/>
                <w:sz w:val="20"/>
              </w:rPr>
              <w:t>)</w:t>
            </w:r>
          </w:p>
          <w:p w:rsidR="00BA07D2" w:rsidRPr="00A55D00" w:rsidRDefault="001B3894" w:rsidP="00BA07D2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 xml:space="preserve">X  </w:t>
            </w:r>
            <w:r w:rsidR="00BA07D2">
              <w:rPr>
                <w:bCs/>
                <w:iCs/>
                <w:color w:val="000080"/>
              </w:rPr>
              <w:t xml:space="preserve">   </w:t>
            </w:r>
            <w:r w:rsidR="00BA07D2" w:rsidRPr="00A55D00">
              <w:rPr>
                <w:sz w:val="20"/>
                <w:szCs w:val="20"/>
              </w:rPr>
              <w:t xml:space="preserve">Experience </w:t>
            </w:r>
            <w:r w:rsidR="00BA07D2">
              <w:rPr>
                <w:sz w:val="20"/>
                <w:szCs w:val="20"/>
              </w:rPr>
              <w:t>(i.e. previous involvement and familiarity) in</w:t>
            </w:r>
            <w:r w:rsidR="00BA07D2" w:rsidRPr="00A55D00">
              <w:rPr>
                <w:sz w:val="20"/>
                <w:szCs w:val="20"/>
              </w:rPr>
              <w:t xml:space="preserve"> </w:t>
            </w:r>
            <w:r w:rsidR="00BA07D2">
              <w:rPr>
                <w:sz w:val="20"/>
                <w:szCs w:val="20"/>
              </w:rPr>
              <w:t>the safe use of</w:t>
            </w:r>
            <w:r w:rsidR="00BA07D2" w:rsidRPr="00A55D00">
              <w:rPr>
                <w:sz w:val="20"/>
                <w:szCs w:val="20"/>
              </w:rPr>
              <w:t xml:space="preserve"> this </w:t>
            </w:r>
            <w:r w:rsidR="00BA07D2">
              <w:rPr>
                <w:bCs/>
                <w:iCs/>
                <w:sz w:val="20"/>
              </w:rPr>
              <w:t>plant</w:t>
            </w:r>
            <w:r w:rsidR="00BA07D2" w:rsidRPr="00A55D00">
              <w:rPr>
                <w:bCs/>
                <w:iCs/>
                <w:sz w:val="20"/>
              </w:rPr>
              <w:t>/</w:t>
            </w:r>
            <w:r w:rsidR="00BA07D2">
              <w:rPr>
                <w:bCs/>
                <w:iCs/>
                <w:sz w:val="20"/>
              </w:rPr>
              <w:t>equipment</w:t>
            </w:r>
          </w:p>
          <w:p w:rsidR="00BA07D2" w:rsidRPr="00A55D00" w:rsidRDefault="001B3894" w:rsidP="00BA07D2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BA07D2">
              <w:rPr>
                <w:bCs/>
                <w:iCs/>
                <w:color w:val="000080"/>
              </w:rPr>
              <w:t xml:space="preserve">   </w:t>
            </w:r>
            <w:r w:rsidR="00E813F3">
              <w:rPr>
                <w:bCs/>
                <w:iCs/>
                <w:color w:val="000080"/>
              </w:rPr>
              <w:t xml:space="preserve">  </w:t>
            </w:r>
            <w:r w:rsidR="00BA07D2" w:rsidRPr="00A55D00">
              <w:rPr>
                <w:sz w:val="20"/>
                <w:szCs w:val="20"/>
              </w:rPr>
              <w:t>Demonstrated expertise</w:t>
            </w:r>
            <w:r w:rsidR="00BA07D2">
              <w:rPr>
                <w:sz w:val="20"/>
                <w:szCs w:val="20"/>
              </w:rPr>
              <w:t xml:space="preserve">, </w:t>
            </w:r>
            <w:r w:rsidR="00BA07D2" w:rsidRPr="00A55D00">
              <w:rPr>
                <w:sz w:val="20"/>
                <w:szCs w:val="20"/>
              </w:rPr>
              <w:t>ability and</w:t>
            </w:r>
            <w:r w:rsidR="00BA07D2">
              <w:rPr>
                <w:sz w:val="20"/>
                <w:szCs w:val="20"/>
              </w:rPr>
              <w:t xml:space="preserve"> competency </w:t>
            </w:r>
            <w:r w:rsidR="00BA07D2" w:rsidRPr="00A55D00">
              <w:rPr>
                <w:sz w:val="20"/>
                <w:szCs w:val="20"/>
              </w:rPr>
              <w:t xml:space="preserve">with this </w:t>
            </w:r>
            <w:r w:rsidR="00BA07D2">
              <w:rPr>
                <w:bCs/>
                <w:iCs/>
                <w:sz w:val="20"/>
              </w:rPr>
              <w:t>plant</w:t>
            </w:r>
            <w:r w:rsidR="00BA07D2" w:rsidRPr="00A55D00">
              <w:rPr>
                <w:bCs/>
                <w:iCs/>
                <w:sz w:val="20"/>
              </w:rPr>
              <w:t>/</w:t>
            </w:r>
            <w:r w:rsidR="00BA07D2">
              <w:rPr>
                <w:bCs/>
                <w:iCs/>
                <w:sz w:val="20"/>
              </w:rPr>
              <w:t>equipment</w:t>
            </w:r>
          </w:p>
          <w:p w:rsidR="00BA07D2" w:rsidRPr="00CD5521" w:rsidRDefault="00BA07D2" w:rsidP="00BA07D2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sz w:val="20"/>
              </w:rPr>
              <w:t xml:space="preserve">Documented qualifications relating to the use of </w:t>
            </w:r>
            <w:r w:rsidRPr="00A55D00">
              <w:rPr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</w:t>
            </w:r>
            <w:r>
              <w:rPr>
                <w:rFonts w:cs="Arial"/>
                <w:bCs/>
                <w:iCs/>
                <w:sz w:val="20"/>
              </w:rPr>
              <w:t xml:space="preserve">i.e. </w:t>
            </w:r>
            <w:r w:rsidRPr="00CD5521">
              <w:rPr>
                <w:rFonts w:cs="Arial"/>
                <w:bCs/>
                <w:iCs/>
                <w:sz w:val="20"/>
              </w:rPr>
              <w:t>Trade Certificate or manufacturers formal training)</w:t>
            </w:r>
          </w:p>
          <w:p w:rsidR="00BA07D2" w:rsidRPr="00AE0D68" w:rsidRDefault="00BA07D2" w:rsidP="00BA07D2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BA07D2" w:rsidRPr="00A55D00" w:rsidRDefault="001B3894" w:rsidP="00BA07D2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 w:rsidRPr="00A55D00">
              <w:rPr>
                <w:bCs/>
                <w:iCs/>
                <w:color w:val="000080"/>
                <w:sz w:val="20"/>
              </w:rPr>
              <w:tab/>
            </w:r>
            <w:r w:rsidR="00BA07D2">
              <w:rPr>
                <w:bCs/>
                <w:iCs/>
                <w:color w:val="000080"/>
                <w:sz w:val="20"/>
              </w:rPr>
              <w:t xml:space="preserve"> </w:t>
            </w:r>
            <w:r w:rsidR="00BA07D2" w:rsidRPr="00CD5521">
              <w:rPr>
                <w:bCs/>
                <w:iCs/>
                <w:sz w:val="20"/>
              </w:rPr>
              <w:t>A</w:t>
            </w:r>
            <w:r w:rsidR="00BA07D2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BA07D2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4E77D3">
              <w:rPr>
                <w:rFonts w:cs="Arial"/>
                <w:bCs/>
                <w:iCs/>
                <w:sz w:val="20"/>
              </w:rPr>
              <w:t>State Library</w:t>
            </w:r>
            <w:r w:rsidR="00BA07D2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BA07D2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BA07D2" w:rsidRPr="00A55D00" w:rsidRDefault="001B3894" w:rsidP="00BA07D2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BA07D2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BA07D2" w:rsidRPr="00A55D00">
              <w:rPr>
                <w:rFonts w:cs="Arial"/>
                <w:bCs/>
                <w:iCs/>
                <w:sz w:val="20"/>
              </w:rPr>
              <w:t>/</w:t>
            </w:r>
            <w:r w:rsidR="00BA07D2">
              <w:rPr>
                <w:rFonts w:cs="Arial"/>
                <w:bCs/>
                <w:iCs/>
                <w:sz w:val="20"/>
              </w:rPr>
              <w:t xml:space="preserve">equipment (i.e. </w:t>
            </w:r>
            <w:r w:rsidR="00BA07D2" w:rsidRPr="00CD5521">
              <w:rPr>
                <w:rFonts w:cs="Arial"/>
                <w:bCs/>
                <w:iCs/>
                <w:sz w:val="20"/>
              </w:rPr>
              <w:t xml:space="preserve">Industry </w:t>
            </w:r>
            <w:r w:rsidR="00BA07D2">
              <w:rPr>
                <w:rFonts w:cs="Arial"/>
                <w:bCs/>
                <w:iCs/>
                <w:sz w:val="20"/>
              </w:rPr>
              <w:t>training</w:t>
            </w:r>
            <w:r w:rsidR="00BA07D2" w:rsidRPr="00CD5521">
              <w:rPr>
                <w:rFonts w:cs="Arial"/>
                <w:bCs/>
                <w:iCs/>
                <w:sz w:val="20"/>
              </w:rPr>
              <w:t>)</w:t>
            </w:r>
          </w:p>
          <w:p w:rsidR="00BA07D2" w:rsidRPr="000D4A48" w:rsidRDefault="00BA07D2" w:rsidP="00BA07D2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bookmarkStart w:id="2" w:name="_GoBack"/>
            <w:bookmarkEnd w:id="2"/>
            <w:r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>
              <w:rPr>
                <w:rFonts w:cs="Arial"/>
                <w:bCs/>
                <w:iCs/>
                <w:sz w:val="20"/>
              </w:rPr>
              <w:t>experience, ability and</w:t>
            </w:r>
            <w:r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C1957">
              <w:rPr>
                <w:rFonts w:cs="Arial"/>
                <w:bCs/>
                <w:iCs/>
                <w:sz w:val="20"/>
              </w:rPr>
              <w:t>.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1E3AED">
              <w:rPr>
                <w:rFonts w:cs="Arial"/>
                <w:bCs/>
                <w:iCs/>
                <w:sz w:val="20"/>
              </w:rPr>
              <w:t>(</w:t>
            </w:r>
            <w:r>
              <w:rPr>
                <w:rFonts w:cs="Arial"/>
                <w:bCs/>
                <w:iCs/>
                <w:sz w:val="20"/>
              </w:rPr>
              <w:t xml:space="preserve">i.e. </w:t>
            </w:r>
            <w:r w:rsidRPr="00CD5521">
              <w:rPr>
                <w:rFonts w:cs="Arial"/>
                <w:bCs/>
                <w:iCs/>
                <w:sz w:val="20"/>
              </w:rPr>
              <w:t>Trade Certificate or manufacturers service representative.)</w:t>
            </w:r>
          </w:p>
        </w:tc>
      </w:tr>
      <w:tr w:rsidR="00BA07D2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2" w:rsidRPr="00CF6E0A" w:rsidRDefault="00BA07D2" w:rsidP="00BA07D2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1B3894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</w:t>
            </w:r>
            <w:r>
              <w:rPr>
                <w:rFonts w:cs="Arial"/>
                <w:bCs/>
                <w:iCs/>
                <w:sz w:val="20"/>
              </w:rPr>
              <w:t>members</w:t>
            </w:r>
            <w:r w:rsidRPr="00CF6E0A">
              <w:rPr>
                <w:rFonts w:cs="Arial"/>
                <w:bCs/>
                <w:iCs/>
                <w:sz w:val="20"/>
              </w:rPr>
              <w:t xml:space="preserve">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BA07D2" w:rsidRPr="00CF6E0A" w:rsidRDefault="00BA07D2" w:rsidP="00BA07D2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If yes, state how </w:t>
            </w:r>
            <w:r w:rsidR="00F96AF0">
              <w:rPr>
                <w:rFonts w:cs="Arial"/>
                <w:bCs/>
                <w:iCs/>
                <w:sz w:val="20"/>
              </w:rPr>
              <w:t>the member</w:t>
            </w:r>
            <w:r>
              <w:rPr>
                <w:rFonts w:cs="Arial"/>
                <w:bCs/>
                <w:iCs/>
                <w:sz w:val="20"/>
              </w:rPr>
              <w:t xml:space="preserve">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BA07D2" w:rsidRPr="00A55D00" w:rsidRDefault="00BA07D2" w:rsidP="00BA07D2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F96AF0">
              <w:rPr>
                <w:rFonts w:cs="Arial"/>
                <w:b/>
                <w:color w:val="000080"/>
                <w:sz w:val="20"/>
              </w:rPr>
              <w:t>Safety induction required before use of equipment</w:t>
            </w:r>
            <w:r w:rsidR="00E813F3">
              <w:rPr>
                <w:rFonts w:cs="Arial"/>
                <w:b/>
                <w:color w:val="000080"/>
                <w:sz w:val="20"/>
              </w:rPr>
              <w:t xml:space="preserve"> and direct supervision</w:t>
            </w:r>
            <w:r w:rsidR="00F96AF0">
              <w:rPr>
                <w:rFonts w:cs="Arial"/>
                <w:b/>
                <w:color w:val="000080"/>
                <w:sz w:val="20"/>
              </w:rPr>
              <w:t>.</w:t>
            </w:r>
          </w:p>
        </w:tc>
      </w:tr>
      <w:tr w:rsidR="00BA07D2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D2" w:rsidRDefault="00BA07D2" w:rsidP="00BA07D2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BD5DA7">
              <w:rPr>
                <w:rFonts w:cs="Arial"/>
                <w:b/>
                <w:color w:val="000080"/>
                <w:sz w:val="20"/>
              </w:rPr>
              <w:t xml:space="preserve">All operations will be </w:t>
            </w:r>
            <w:r w:rsidR="00F96AF0">
              <w:rPr>
                <w:rFonts w:cs="Arial"/>
                <w:b/>
                <w:color w:val="000080"/>
                <w:sz w:val="20"/>
              </w:rPr>
              <w:t>over seen or performed</w:t>
            </w:r>
            <w:r w:rsidR="00BD5DA7">
              <w:rPr>
                <w:rFonts w:cs="Arial"/>
                <w:b/>
                <w:color w:val="000080"/>
                <w:sz w:val="20"/>
              </w:rPr>
              <w:t xml:space="preserve"> by a trained and experienced supervisor. </w:t>
            </w:r>
            <w:r w:rsidR="001B3894">
              <w:rPr>
                <w:rFonts w:cs="Arial"/>
                <w:b/>
                <w:color w:val="000080"/>
                <w:sz w:val="20"/>
              </w:rPr>
              <w:t xml:space="preserve">  </w:t>
            </w:r>
          </w:p>
        </w:tc>
      </w:tr>
      <w:tr w:rsidR="00BA07D2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07D2" w:rsidRDefault="00BA07D2" w:rsidP="00BA07D2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BA07D2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A07D2" w:rsidRPr="00A55D00" w:rsidRDefault="00BA07D2" w:rsidP="00BA07D2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control requirements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Default="00BA07D2" w:rsidP="00BA07D2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BA07D2" w:rsidRDefault="00BD5DA7" w:rsidP="00BA07D2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color w:val="000000"/>
                <w:sz w:val="20"/>
              </w:rPr>
              <w:t>Operator</w:t>
            </w:r>
            <w:r w:rsidR="00BA07D2">
              <w:rPr>
                <w:rFonts w:cs="Arial"/>
                <w:color w:val="000000"/>
                <w:sz w:val="20"/>
              </w:rPr>
              <w:t>s</w:t>
            </w:r>
            <w:r w:rsidR="00BA07D2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BA07D2">
              <w:rPr>
                <w:rFonts w:cs="Arial"/>
                <w:color w:val="000000"/>
                <w:sz w:val="20"/>
              </w:rPr>
              <w:t>al</w:t>
            </w:r>
          </w:p>
          <w:p w:rsidR="00BA07D2" w:rsidRPr="00A55D00" w:rsidRDefault="00BD5DA7" w:rsidP="00BA07D2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BA07D2">
              <w:rPr>
                <w:rFonts w:cs="Arial"/>
                <w:color w:val="000000"/>
                <w:sz w:val="20"/>
              </w:rPr>
              <w:t xml:space="preserve">s </w:t>
            </w:r>
            <w:r w:rsidR="00BA07D2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BA07D2" w:rsidRDefault="00BD5DA7" w:rsidP="00BA07D2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BA07D2">
              <w:rPr>
                <w:rFonts w:cs="Arial"/>
                <w:color w:val="000000"/>
                <w:sz w:val="20"/>
              </w:rPr>
              <w:t>s (EMR)</w:t>
            </w:r>
          </w:p>
          <w:p w:rsidR="00BA07D2" w:rsidRPr="00A477A4" w:rsidRDefault="00BD5DA7" w:rsidP="00BA07D2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>
              <w:rPr>
                <w:rFonts w:cs="Arial"/>
                <w:color w:val="000000"/>
                <w:sz w:val="20"/>
              </w:rPr>
              <w:t>A process for recording members sa</w:t>
            </w:r>
            <w:r w:rsidR="00BA07D2">
              <w:rPr>
                <w:rFonts w:cs="Arial"/>
                <w:sz w:val="20"/>
              </w:rPr>
              <w:t>fety induction e.g. member induction register</w:t>
            </w:r>
            <w:r w:rsidR="00BA07D2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BA07D2" w:rsidRPr="001E3AED" w:rsidRDefault="00BD5DA7" w:rsidP="00BA07D2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BA07D2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BA07D2">
              <w:rPr>
                <w:rFonts w:cs="Arial"/>
                <w:sz w:val="20"/>
              </w:rPr>
              <w:t xml:space="preserve">A process for recording staff training and experience, </w:t>
            </w:r>
            <w:r w:rsidR="00BA07D2" w:rsidRPr="00FF4247">
              <w:rPr>
                <w:rFonts w:cs="Arial"/>
                <w:sz w:val="20"/>
              </w:rPr>
              <w:t>e.g.</w:t>
            </w:r>
            <w:r w:rsidR="00BA07D2" w:rsidRPr="00FF4247">
              <w:rPr>
                <w:rFonts w:cs="Arial"/>
                <w:color w:val="000000"/>
                <w:sz w:val="20"/>
              </w:rPr>
              <w:t xml:space="preserve"> </w:t>
            </w:r>
            <w:r w:rsidR="00BA07D2" w:rsidRPr="00D6263E">
              <w:rPr>
                <w:rFonts w:cs="Arial"/>
                <w:color w:val="000000"/>
                <w:sz w:val="20"/>
              </w:rPr>
              <w:t xml:space="preserve">Staff </w:t>
            </w:r>
            <w:r w:rsidR="00BA07D2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Pr="00A55D00" w:rsidRDefault="00BA07D2" w:rsidP="00BA07D2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D5DA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Pr="00A55D00" w:rsidRDefault="00BA07D2" w:rsidP="00BA07D2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E813F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07D2" w:rsidRPr="00A55D00" w:rsidRDefault="00BA07D2" w:rsidP="00BA07D2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D5DA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BA07D2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7D2" w:rsidRPr="00E001D0" w:rsidRDefault="00BA07D2" w:rsidP="00BA07D2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BD5DA7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BA07D2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7D2" w:rsidRPr="00A55D00" w:rsidRDefault="00BA07D2" w:rsidP="00BA07D2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E813F3">
              <w:rPr>
                <w:rFonts w:cs="Arial"/>
                <w:b/>
                <w:color w:val="000080"/>
                <w:sz w:val="20"/>
              </w:rPr>
              <w:t>S</w:t>
            </w:r>
            <w:r w:rsidR="000721FA">
              <w:rPr>
                <w:rFonts w:cs="Arial"/>
                <w:b/>
                <w:color w:val="000080"/>
                <w:sz w:val="20"/>
              </w:rPr>
              <w:t>afe working Zones</w:t>
            </w:r>
            <w:r w:rsidR="00E813F3">
              <w:rPr>
                <w:rFonts w:cs="Arial"/>
                <w:b/>
                <w:color w:val="000080"/>
                <w:sz w:val="20"/>
              </w:rPr>
              <w:t xml:space="preserve"> and </w:t>
            </w:r>
            <w:r w:rsidR="00AA2504">
              <w:rPr>
                <w:rFonts w:cs="Arial"/>
                <w:b/>
                <w:color w:val="000080"/>
                <w:sz w:val="20"/>
              </w:rPr>
              <w:t xml:space="preserve">SOP available to view. </w:t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651"/>
        <w:gridCol w:w="574"/>
        <w:gridCol w:w="574"/>
        <w:gridCol w:w="2599"/>
      </w:tblGrid>
      <w:tr w:rsidR="00384E31" w:rsidRPr="00A55D00" w:rsidTr="00402F97">
        <w:trPr>
          <w:cantSplit/>
          <w:trHeight w:val="748"/>
          <w:tblHeader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6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B93377" w:rsidRPr="00A55D00" w:rsidTr="00402F97">
        <w:trPr>
          <w:cantSplit/>
          <w:trHeight w:val="627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B93377" w:rsidRPr="005E17E1" w:rsidRDefault="00B93377" w:rsidP="00B93377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>
              <w:rPr>
                <w:b/>
                <w:sz w:val="20"/>
              </w:rPr>
              <w:t xml:space="preserve">  </w:t>
            </w: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B93377" w:rsidRPr="005E17E1" w:rsidRDefault="00B93377" w:rsidP="00B93377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  or Moving Parts:</w:t>
            </w:r>
          </w:p>
          <w:p w:rsidR="00B93377" w:rsidRPr="00997FE4" w:rsidRDefault="00B93377" w:rsidP="00B93377">
            <w:pPr>
              <w:numPr>
                <w:ilvl w:val="0"/>
                <w:numId w:val="17"/>
              </w:numPr>
              <w:tabs>
                <w:tab w:val="num" w:pos="180"/>
              </w:tabs>
              <w:spacing w:before="180"/>
              <w:ind w:left="646" w:hanging="646"/>
              <w:rPr>
                <w:b/>
                <w:sz w:val="19"/>
                <w:szCs w:val="19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B93377" w:rsidRPr="00B70012" w:rsidRDefault="00B93377" w:rsidP="00B93377">
            <w:pPr>
              <w:spacing w:after="60"/>
              <w:ind w:left="283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B93377" w:rsidRPr="002A6993" w:rsidRDefault="00B93377" w:rsidP="00B93377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</w:t>
            </w:r>
            <w:r>
              <w:rPr>
                <w:sz w:val="18"/>
                <w:szCs w:val="18"/>
              </w:rPr>
              <w:t xml:space="preserve"> of the equipment</w:t>
            </w:r>
            <w:r w:rsidRPr="002A6993">
              <w:rPr>
                <w:sz w:val="18"/>
                <w:szCs w:val="18"/>
              </w:rPr>
              <w:t>?</w:t>
            </w:r>
          </w:p>
          <w:p w:rsidR="00B93377" w:rsidRPr="002A6993" w:rsidRDefault="00B93377" w:rsidP="00B93377">
            <w:pPr>
              <w:numPr>
                <w:ilvl w:val="0"/>
                <w:numId w:val="8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</w:t>
            </w:r>
            <w:r>
              <w:rPr>
                <w:b/>
                <w:sz w:val="20"/>
              </w:rPr>
              <w:t>Impact and S</w:t>
            </w:r>
            <w:r w:rsidRPr="002A6993">
              <w:rPr>
                <w:b/>
                <w:sz w:val="20"/>
              </w:rPr>
              <w:t>triking</w:t>
            </w:r>
          </w:p>
          <w:p w:rsidR="00B93377" w:rsidRPr="002B69DD" w:rsidRDefault="00B93377" w:rsidP="00B93377">
            <w:pPr>
              <w:pStyle w:val="BodyText"/>
              <w:keepNext/>
              <w:keepLines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</w:t>
            </w:r>
            <w:r>
              <w:rPr>
                <w:sz w:val="18"/>
                <w:szCs w:val="18"/>
              </w:rPr>
              <w:t xml:space="preserve"> by </w:t>
            </w:r>
            <w:r w:rsidRPr="002A6993">
              <w:rPr>
                <w:sz w:val="18"/>
                <w:szCs w:val="18"/>
              </w:rPr>
              <w:t xml:space="preserve">the unexpected or uncontrolled </w:t>
            </w:r>
            <w:r w:rsidRPr="002B69DD">
              <w:rPr>
                <w:sz w:val="18"/>
                <w:szCs w:val="18"/>
              </w:rPr>
              <w:t>movement of the equipment?</w:t>
            </w:r>
          </w:p>
          <w:p w:rsidR="00B93377" w:rsidRDefault="00B93377" w:rsidP="00B93377">
            <w:pPr>
              <w:pStyle w:val="BodyText"/>
              <w:keepNext/>
              <w:keepLines/>
              <w:spacing w:before="60" w:after="0"/>
              <w:rPr>
                <w:sz w:val="18"/>
                <w:szCs w:val="18"/>
              </w:rPr>
            </w:pPr>
            <w:r w:rsidRPr="00925153">
              <w:rPr>
                <w:b/>
                <w:sz w:val="18"/>
                <w:szCs w:val="18"/>
              </w:rPr>
              <w:t>Note:</w:t>
            </w:r>
            <w:r>
              <w:rPr>
                <w:sz w:val="18"/>
                <w:szCs w:val="18"/>
              </w:rPr>
              <w:t xml:space="preserve"> CNC robotics may move in a direction not anticipated or planned, at high speed in linear or rotary directions.</w:t>
            </w:r>
          </w:p>
          <w:p w:rsidR="00B93377" w:rsidRPr="002B69DD" w:rsidRDefault="00B93377" w:rsidP="00B93377">
            <w:pPr>
              <w:autoSpaceDE w:val="0"/>
              <w:autoSpaceDN w:val="0"/>
              <w:adjustRightInd w:val="0"/>
              <w:snapToGrid w:val="0"/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CNC</w:t>
            </w:r>
            <w:r w:rsidRPr="002B69DD">
              <w:rPr>
                <w:sz w:val="18"/>
                <w:szCs w:val="18"/>
              </w:rPr>
              <w:t xml:space="preserve"> may also eject work-pieces, off-cuts or molten metal. </w:t>
            </w:r>
            <w:r>
              <w:rPr>
                <w:sz w:val="18"/>
                <w:szCs w:val="18"/>
              </w:rPr>
              <w:t xml:space="preserve"> </w:t>
            </w:r>
            <w:r w:rsidRPr="002B69DD">
              <w:rPr>
                <w:sz w:val="18"/>
                <w:szCs w:val="18"/>
              </w:rPr>
              <w:t>Workers are at risk from being hit by the robot</w:t>
            </w:r>
            <w:r>
              <w:rPr>
                <w:sz w:val="18"/>
                <w:szCs w:val="18"/>
              </w:rPr>
              <w:t>ics</w:t>
            </w:r>
            <w:r w:rsidRPr="002B69DD">
              <w:rPr>
                <w:sz w:val="18"/>
                <w:szCs w:val="18"/>
              </w:rPr>
              <w:t xml:space="preserve"> or parts of the work</w:t>
            </w:r>
            <w:r>
              <w:rPr>
                <w:sz w:val="18"/>
                <w:szCs w:val="18"/>
              </w:rPr>
              <w:t xml:space="preserve"> piece</w:t>
            </w:r>
            <w:r w:rsidRPr="002B69DD">
              <w:rPr>
                <w:sz w:val="18"/>
                <w:szCs w:val="18"/>
              </w:rPr>
              <w:t>.</w:t>
            </w:r>
          </w:p>
          <w:p w:rsidR="00B93377" w:rsidRDefault="00B93377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B93377" w:rsidRDefault="00B93377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B93377" w:rsidRDefault="00B93377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C22F09" w:rsidRDefault="00C22F09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C22F09" w:rsidRDefault="00C22F09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  <w:p w:rsidR="00C22F09" w:rsidRPr="002A6993" w:rsidRDefault="00C22F09" w:rsidP="00B93377">
            <w:pPr>
              <w:pStyle w:val="BodyText"/>
              <w:keepNext/>
              <w:keepLines/>
              <w:spacing w:before="6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Where possible, potentially hazardous </w:t>
            </w:r>
            <w:r w:rsidR="00E813F3">
              <w:rPr>
                <w:rFonts w:cs="Arial"/>
                <w:sz w:val="18"/>
                <w:szCs w:val="18"/>
              </w:rPr>
              <w:t>Laser Cutting</w:t>
            </w:r>
            <w:r>
              <w:rPr>
                <w:rFonts w:cs="Arial"/>
                <w:sz w:val="18"/>
                <w:szCs w:val="18"/>
              </w:rPr>
              <w:t xml:space="preserve"> equipment is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B93377" w:rsidRPr="000721FA" w:rsidRDefault="00E813F3" w:rsidP="00B93377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</w:t>
            </w:r>
          </w:p>
        </w:tc>
      </w:tr>
      <w:tr w:rsidR="00B93377" w:rsidRPr="00A55D00" w:rsidTr="00402F97">
        <w:trPr>
          <w:cantSplit/>
          <w:trHeight w:val="510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ll necessary </w:t>
            </w:r>
            <w:r w:rsidR="00E813F3">
              <w:rPr>
                <w:rFonts w:cs="Arial"/>
                <w:color w:val="000000"/>
                <w:sz w:val="18"/>
                <w:szCs w:val="18"/>
              </w:rPr>
              <w:t>Laser Cutter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safety guarding and constraints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internal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moving parts</w:t>
            </w:r>
            <w:r>
              <w:rPr>
                <w:rFonts w:cs="Arial"/>
                <w:color w:val="000000"/>
                <w:sz w:val="18"/>
                <w:szCs w:val="18"/>
              </w:rPr>
              <w:t>, hot surfaces and possible toxic fumes.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E813F3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Laser is</w:t>
            </w:r>
            <w:r w:rsidR="000721FA">
              <w:rPr>
                <w:rFonts w:cs="Arial"/>
                <w:b/>
                <w:color w:val="000080"/>
                <w:sz w:val="16"/>
                <w:szCs w:val="16"/>
              </w:rPr>
              <w:t xml:space="preserve"> contained in cabinet to minimise moving parts access. Fumes are extracted with ventilation system.  </w:t>
            </w:r>
          </w:p>
        </w:tc>
      </w:tr>
      <w:tr w:rsidR="00B93377" w:rsidRPr="00A55D00" w:rsidTr="00402F97">
        <w:trPr>
          <w:cantSplit/>
          <w:trHeight w:val="369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 training</w:t>
            </w:r>
          </w:p>
        </w:tc>
      </w:tr>
      <w:tr w:rsidR="00B93377" w:rsidRPr="00A55D00" w:rsidTr="00402F97">
        <w:trPr>
          <w:cantSplit/>
          <w:trHeight w:val="457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 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On display in 3D print room</w:t>
            </w:r>
          </w:p>
        </w:tc>
      </w:tr>
      <w:tr w:rsidR="00B93377" w:rsidRPr="00A55D00" w:rsidTr="00B93377">
        <w:trPr>
          <w:cantSplit/>
          <w:trHeight w:val="463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A55D00" w:rsidRDefault="00B93377" w:rsidP="00B93377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F361FB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the </w:t>
            </w:r>
            <w:r w:rsidR="00E813F3">
              <w:rPr>
                <w:rFonts w:cs="Arial"/>
                <w:sz w:val="18"/>
                <w:szCs w:val="18"/>
              </w:rPr>
              <w:t>laser cutter</w:t>
            </w:r>
            <w:r>
              <w:rPr>
                <w:rFonts w:cs="Arial"/>
                <w:sz w:val="18"/>
                <w:szCs w:val="18"/>
              </w:rPr>
              <w:t xml:space="preserve"> when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0721FA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B93377" w:rsidP="00B93377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 w:rsidRPr="000721FA">
              <w:rPr>
                <w:rFonts w:cs="Arial"/>
                <w:b/>
                <w:color w:val="000080"/>
                <w:sz w:val="16"/>
                <w:szCs w:val="16"/>
              </w:rPr>
              <w:t>Lock out tags used</w:t>
            </w:r>
            <w:r w:rsidR="00F96AF0">
              <w:rPr>
                <w:rFonts w:cs="Arial"/>
                <w:b/>
                <w:color w:val="000080"/>
                <w:sz w:val="16"/>
                <w:szCs w:val="16"/>
              </w:rPr>
              <w:t xml:space="preserve"> when out of service</w:t>
            </w:r>
          </w:p>
        </w:tc>
      </w:tr>
      <w:tr w:rsidR="00B93377" w:rsidRPr="00A55D00" w:rsidTr="00B93377">
        <w:trPr>
          <w:cantSplit/>
          <w:trHeight w:val="663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2A6993" w:rsidRDefault="00B93377" w:rsidP="00B93377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2A6993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 xml:space="preserve">Zones” are clearly defined in all workspaces where the </w:t>
            </w:r>
            <w:r w:rsidR="00E813F3">
              <w:rPr>
                <w:rFonts w:cs="Arial"/>
                <w:sz w:val="18"/>
                <w:szCs w:val="18"/>
              </w:rPr>
              <w:t xml:space="preserve">Laser cutter </w:t>
            </w:r>
            <w:r>
              <w:rPr>
                <w:rFonts w:cs="Arial"/>
                <w:sz w:val="18"/>
                <w:szCs w:val="18"/>
              </w:rPr>
              <w:t>is to be used.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E813F3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93377" w:rsidRPr="00A55D00" w:rsidRDefault="00E813F3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B93377" w:rsidRPr="00E813F3" w:rsidRDefault="00E813F3" w:rsidP="00B93377">
            <w:pPr>
              <w:spacing w:before="120" w:after="60"/>
              <w:ind w:left="57"/>
              <w:rPr>
                <w:b/>
                <w:bCs/>
                <w:color w:val="244061" w:themeColor="accent1" w:themeShade="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Defined user zone</w:t>
            </w:r>
          </w:p>
        </w:tc>
      </w:tr>
      <w:tr w:rsidR="00B93377" w:rsidRPr="00A55D00" w:rsidTr="00B93377">
        <w:trPr>
          <w:cantSplit/>
          <w:trHeight w:val="1184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93377" w:rsidRPr="002A6993" w:rsidRDefault="00B93377" w:rsidP="00B93377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93377" w:rsidRPr="004C22AA" w:rsidRDefault="00B93377" w:rsidP="00B93377">
            <w:pPr>
              <w:numPr>
                <w:ilvl w:val="0"/>
                <w:numId w:val="2"/>
              </w:numPr>
              <w:tabs>
                <w:tab w:val="clear" w:pos="720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B93377" w:rsidRPr="007B74C4" w:rsidRDefault="00B93377" w:rsidP="00B93377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6"/>
                <w:szCs w:val="6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3377" w:rsidRPr="00A55D00" w:rsidRDefault="000721FA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3377" w:rsidRPr="00A55D00" w:rsidRDefault="00B93377" w:rsidP="00B93377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93377" w:rsidRPr="000721FA" w:rsidRDefault="000721FA" w:rsidP="00B93377">
            <w:pPr>
              <w:spacing w:before="120" w:after="60"/>
              <w:ind w:left="57"/>
              <w:rPr>
                <w:sz w:val="16"/>
                <w:szCs w:val="16"/>
              </w:rPr>
            </w:pPr>
            <w:r w:rsidRPr="000721FA">
              <w:rPr>
                <w:rFonts w:cs="Arial"/>
                <w:b/>
                <w:color w:val="000080"/>
                <w:sz w:val="16"/>
                <w:szCs w:val="16"/>
              </w:rPr>
              <w:t xml:space="preserve">All PPE equipment </w:t>
            </w:r>
            <w:r w:rsidR="00AA2504">
              <w:rPr>
                <w:rFonts w:cs="Arial"/>
                <w:b/>
                <w:color w:val="000080"/>
                <w:sz w:val="16"/>
                <w:szCs w:val="16"/>
              </w:rPr>
              <w:t>provided</w:t>
            </w:r>
            <w:r w:rsidR="00E813F3">
              <w:rPr>
                <w:rFonts w:cs="Arial"/>
                <w:b/>
                <w:color w:val="000080"/>
                <w:sz w:val="16"/>
                <w:szCs w:val="16"/>
              </w:rPr>
              <w:t xml:space="preserve"> as per SOP requirements</w:t>
            </w:r>
          </w:p>
        </w:tc>
      </w:tr>
      <w:tr w:rsidR="00C22F09" w:rsidRPr="00A55D00" w:rsidTr="00402F97">
        <w:trPr>
          <w:cantSplit/>
          <w:trHeight w:val="691"/>
        </w:trPr>
        <w:tc>
          <w:tcPr>
            <w:tcW w:w="2972" w:type="dxa"/>
            <w:vMerge w:val="restart"/>
          </w:tcPr>
          <w:p w:rsidR="00C22F09" w:rsidRDefault="00C22F09" w:rsidP="00C22F09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C22F09" w:rsidRPr="005E17E1" w:rsidRDefault="00C22F09" w:rsidP="00C22F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C22F09" w:rsidRDefault="00C22F09" w:rsidP="00C22F09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C22F09" w:rsidRDefault="00C22F09" w:rsidP="00C22F09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e.g. Poor housekeeping, </w:t>
            </w:r>
            <w:r w:rsidRPr="002A6993">
              <w:rPr>
                <w:rFonts w:cs="Arial"/>
                <w:sz w:val="18"/>
                <w:szCs w:val="18"/>
              </w:rPr>
              <w:t xml:space="preserve">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  <w:p w:rsidR="00C22F09" w:rsidRPr="00BD6FAB" w:rsidRDefault="00C22F09" w:rsidP="00C22F09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bottom w:val="nil"/>
            </w:tcBorders>
          </w:tcPr>
          <w:p w:rsidR="00C22F09" w:rsidRPr="002A6993" w:rsidRDefault="00C22F09" w:rsidP="00C22F09">
            <w:pPr>
              <w:numPr>
                <w:ilvl w:val="0"/>
                <w:numId w:val="33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0721FA" w:rsidP="00C22F09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0721FA" w:rsidRDefault="000721FA" w:rsidP="00C22F09">
            <w:pPr>
              <w:spacing w:before="360" w:after="60"/>
              <w:rPr>
                <w:sz w:val="16"/>
                <w:szCs w:val="16"/>
              </w:rPr>
            </w:pPr>
            <w:r w:rsidRPr="000721F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Regular maintenance &amp; servicing</w:t>
            </w:r>
          </w:p>
        </w:tc>
      </w:tr>
      <w:tr w:rsidR="00C22F09" w:rsidRPr="00A55D00" w:rsidTr="00402F97">
        <w:trPr>
          <w:cantSplit/>
          <w:trHeight w:val="459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Default="00C22F09" w:rsidP="00C22F09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 spaces where </w:t>
            </w:r>
            <w:r w:rsidR="00E813F3">
              <w:rPr>
                <w:rFonts w:cs="Arial"/>
                <w:color w:val="000000"/>
                <w:sz w:val="18"/>
                <w:szCs w:val="18"/>
              </w:rPr>
              <w:t>Laser Cutter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0721FA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0721FA" w:rsidRDefault="00E813F3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W</w:t>
            </w:r>
            <w:r w:rsidR="000721F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aste bin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</w:t>
            </w:r>
            <w:r w:rsidR="000721FA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for the 3 major materials. Paper/Acrylic/Timber</w:t>
            </w:r>
          </w:p>
        </w:tc>
      </w:tr>
      <w:tr w:rsidR="00C22F09" w:rsidRPr="00A55D00" w:rsidTr="00402F97">
        <w:trPr>
          <w:cantSplit/>
          <w:trHeight w:val="459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single" w:sz="4" w:space="0" w:color="auto"/>
            </w:tcBorders>
          </w:tcPr>
          <w:p w:rsidR="00C22F09" w:rsidRDefault="00C22F09" w:rsidP="00C22F09">
            <w:pPr>
              <w:numPr>
                <w:ilvl w:val="0"/>
                <w:numId w:val="33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0721FA" w:rsidP="00C22F0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C22F09" w:rsidP="00C22F09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0721FA" w:rsidRDefault="000721FA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Safety induction </w:t>
            </w:r>
          </w:p>
        </w:tc>
      </w:tr>
      <w:tr w:rsidR="00C22F09" w:rsidRPr="00A55D00" w:rsidTr="00402F97">
        <w:trPr>
          <w:cantSplit/>
          <w:trHeight w:val="748"/>
        </w:trPr>
        <w:tc>
          <w:tcPr>
            <w:tcW w:w="2972" w:type="dxa"/>
            <w:vMerge w:val="restart"/>
          </w:tcPr>
          <w:p w:rsidR="00C22F09" w:rsidRPr="002A503A" w:rsidRDefault="00C22F09" w:rsidP="00C22F09">
            <w:pPr>
              <w:spacing w:before="24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C22F09" w:rsidRPr="00A73D91" w:rsidRDefault="00C22F09" w:rsidP="00C22F09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 xml:space="preserve">and </w:t>
            </w:r>
            <w:r w:rsidRPr="00A73D91">
              <w:rPr>
                <w:b/>
                <w:sz w:val="20"/>
              </w:rPr>
              <w:t>Vapours</w:t>
            </w:r>
          </w:p>
          <w:p w:rsidR="00C22F09" w:rsidRDefault="00C22F09" w:rsidP="00C22F09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there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C22F09" w:rsidRDefault="00C22F09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C22F09" w:rsidRDefault="00C22F09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  <w:p w:rsidR="00BF34CB" w:rsidRPr="006A148F" w:rsidRDefault="00BF34CB" w:rsidP="00C22F09">
            <w:pPr>
              <w:spacing w:before="6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bottom w:val="nil"/>
            </w:tcBorders>
          </w:tcPr>
          <w:p w:rsidR="00C22F09" w:rsidRPr="002A6993" w:rsidRDefault="00C22F09" w:rsidP="00C22F09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  <w:tab w:val="num" w:pos="36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3D Printer equipment is regularly maintained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9E4C8B" w:rsidP="00C22F09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22F09" w:rsidRPr="009E4C8B" w:rsidRDefault="007514F1" w:rsidP="00C22F09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maintenance</w:t>
            </w:r>
          </w:p>
        </w:tc>
      </w:tr>
      <w:tr w:rsidR="00C22F09" w:rsidRPr="00A55D00" w:rsidTr="00402F97">
        <w:trPr>
          <w:cantSplit/>
          <w:trHeight w:val="522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6D497C" w:rsidRDefault="00C22F09" w:rsidP="00C22F09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3D Printer maintenance is documented in an EMR.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9E4C8B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E402DF" w:rsidRDefault="00E813F3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Service records</w:t>
            </w:r>
          </w:p>
        </w:tc>
      </w:tr>
      <w:tr w:rsidR="00C22F09" w:rsidRPr="00A55D00" w:rsidTr="00C22F09">
        <w:trPr>
          <w:cantSplit/>
          <w:trHeight w:val="424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4C22AA" w:rsidRDefault="00C22F09" w:rsidP="00C22F09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E21089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E402DF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inductions</w:t>
            </w:r>
          </w:p>
        </w:tc>
      </w:tr>
      <w:tr w:rsidR="00C22F09" w:rsidRPr="00A55D00" w:rsidTr="00C22F09">
        <w:trPr>
          <w:cantSplit/>
          <w:trHeight w:val="446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4A7F5A" w:rsidRDefault="00C22F09" w:rsidP="00C22F09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Sufficient natural ventilation is provided to the work area around the 3D Printer.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E402DF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Ventilation by extraction System </w:t>
            </w:r>
          </w:p>
        </w:tc>
      </w:tr>
      <w:tr w:rsidR="00C22F09" w:rsidRPr="00A55D00" w:rsidTr="00BF34CB">
        <w:trPr>
          <w:cantSplit/>
          <w:trHeight w:val="894"/>
        </w:trPr>
        <w:tc>
          <w:tcPr>
            <w:tcW w:w="2972" w:type="dxa"/>
            <w:vMerge/>
          </w:tcPr>
          <w:p w:rsidR="00C22F09" w:rsidRPr="002A6993" w:rsidRDefault="00C22F09" w:rsidP="00C22F09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bottom w:val="nil"/>
            </w:tcBorders>
          </w:tcPr>
          <w:p w:rsidR="00C22F09" w:rsidRPr="00D34170" w:rsidRDefault="00C22F09" w:rsidP="00C22F09">
            <w:pPr>
              <w:numPr>
                <w:ilvl w:val="0"/>
                <w:numId w:val="3"/>
              </w:numPr>
              <w:tabs>
                <w:tab w:val="clear" w:pos="720"/>
                <w:tab w:val="left" w:pos="227"/>
                <w:tab w:val="left" w:pos="284"/>
                <w:tab w:val="left" w:pos="357"/>
              </w:tabs>
              <w:spacing w:before="60" w:after="12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C22F09" w:rsidRPr="006A4813" w:rsidRDefault="00C22F09" w:rsidP="00C22F09">
            <w:pPr>
              <w:tabs>
                <w:tab w:val="left" w:pos="227"/>
                <w:tab w:val="left" w:pos="284"/>
                <w:tab w:val="left" w:pos="357"/>
              </w:tabs>
              <w:spacing w:before="60" w:after="120"/>
              <w:rPr>
                <w:rFonts w:cs="Arial"/>
                <w:color w:val="000000"/>
                <w:sz w:val="8"/>
                <w:szCs w:val="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E402DF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A55D00" w:rsidRDefault="00C22F09" w:rsidP="00C22F09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22F09" w:rsidRPr="00E402DF" w:rsidRDefault="00E402DF" w:rsidP="00C22F09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All PPE provided</w:t>
            </w:r>
            <w:r w:rsidR="00E813F3">
              <w:rPr>
                <w:rFonts w:cs="Arial"/>
                <w:b/>
                <w:color w:val="000080"/>
                <w:sz w:val="16"/>
                <w:szCs w:val="16"/>
              </w:rPr>
              <w:t xml:space="preserve"> as per SOP requirements </w:t>
            </w:r>
          </w:p>
        </w:tc>
      </w:tr>
      <w:tr w:rsidR="00BF34CB" w:rsidRPr="00A55D00" w:rsidTr="00402F97">
        <w:trPr>
          <w:cantSplit/>
          <w:trHeight w:val="579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240" w:after="60"/>
              <w:rPr>
                <w:b/>
                <w:sz w:val="20"/>
              </w:rPr>
            </w:pPr>
            <w:r w:rsidRPr="00B70012">
              <w:rPr>
                <w:b/>
                <w:sz w:val="22"/>
                <w:szCs w:val="22"/>
              </w:rPr>
              <w:t>Electrical:</w:t>
            </w: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Can </w:t>
            </w:r>
            <w:r w:rsidR="00DC4757">
              <w:rPr>
                <w:rFonts w:cs="Arial"/>
                <w:sz w:val="18"/>
                <w:szCs w:val="18"/>
              </w:rPr>
              <w:t>members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the equipment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BF34CB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  <w:p w:rsidR="00BF34CB" w:rsidRPr="00637C85" w:rsidRDefault="00BF34CB" w:rsidP="00BF34CB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34C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Visual checks are made of the power leads, switches and plugs on the </w:t>
            </w:r>
            <w:r w:rsidR="007514F1">
              <w:rPr>
                <w:rFonts w:cs="Arial"/>
                <w:color w:val="000000"/>
                <w:sz w:val="18"/>
                <w:szCs w:val="18"/>
              </w:rPr>
              <w:t>Laser Cutter</w:t>
            </w:r>
            <w:r>
              <w:rPr>
                <w:rFonts w:cs="Arial"/>
                <w:color w:val="000000"/>
                <w:sz w:val="18"/>
                <w:szCs w:val="18"/>
              </w:rPr>
              <w:t>. Internal electrical wiring and/or switches should be isolated and guarded.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Daily start up procedures</w:t>
            </w:r>
          </w:p>
        </w:tc>
      </w:tr>
      <w:tr w:rsidR="00BF34CB" w:rsidRPr="00A55D00" w:rsidTr="00402F97">
        <w:trPr>
          <w:cantSplit/>
          <w:trHeight w:val="476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F34C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corded power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 xml:space="preserve">As per </w:t>
            </w:r>
            <w:r w:rsidR="007514F1">
              <w:rPr>
                <w:rFonts w:cs="Arial"/>
                <w:b/>
                <w:color w:val="000080"/>
                <w:sz w:val="16"/>
                <w:szCs w:val="16"/>
              </w:rPr>
              <w:t xml:space="preserve">QLD WHS requirements </w:t>
            </w:r>
          </w:p>
        </w:tc>
      </w:tr>
      <w:tr w:rsidR="00BF34CB" w:rsidRPr="00A55D00" w:rsidTr="008757BA">
        <w:trPr>
          <w:cantSplit/>
          <w:trHeight w:val="476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</w:tcBorders>
          </w:tcPr>
          <w:p w:rsidR="00BF34CB" w:rsidRPr="00F361FB" w:rsidRDefault="00BF34CB" w:rsidP="00BF34CB">
            <w:pPr>
              <w:numPr>
                <w:ilvl w:val="0"/>
                <w:numId w:val="7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when the </w:t>
            </w:r>
            <w:r w:rsidR="007514F1">
              <w:rPr>
                <w:rFonts w:cs="Arial"/>
                <w:sz w:val="18"/>
                <w:szCs w:val="18"/>
              </w:rPr>
              <w:t>Laser Cutter</w:t>
            </w:r>
            <w:r>
              <w:rPr>
                <w:rFonts w:cs="Arial"/>
                <w:sz w:val="18"/>
                <w:szCs w:val="18"/>
              </w:rPr>
              <w:t xml:space="preserve"> equipment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 it.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7514F1" w:rsidP="00BF34C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Standard LOTO procedures</w:t>
            </w:r>
          </w:p>
        </w:tc>
      </w:tr>
      <w:tr w:rsidR="00BF34CB" w:rsidRPr="00A55D00" w:rsidTr="008757BA">
        <w:trPr>
          <w:cantSplit/>
          <w:trHeight w:val="394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34CB" w:rsidRDefault="007514F1" w:rsidP="00BF34CB">
            <w:pPr>
              <w:numPr>
                <w:ilvl w:val="0"/>
                <w:numId w:val="7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Laser Cutter</w:t>
            </w:r>
            <w:r w:rsidR="00BF34CB">
              <w:rPr>
                <w:rFonts w:cs="Arial"/>
                <w:color w:val="000000"/>
                <w:sz w:val="18"/>
                <w:szCs w:val="18"/>
              </w:rPr>
              <w:t xml:space="preserve"> electrical maintenance is </w:t>
            </w:r>
            <w:r w:rsidR="00BF34CB"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 w:rsidR="00BF34CB">
              <w:rPr>
                <w:rFonts w:cs="Arial"/>
                <w:color w:val="000000"/>
                <w:sz w:val="18"/>
                <w:szCs w:val="18"/>
              </w:rPr>
              <w:t xml:space="preserve"> in an EMR.</w:t>
            </w:r>
          </w:p>
          <w:p w:rsidR="00BF34CB" w:rsidRPr="006A4813" w:rsidRDefault="00BF34CB" w:rsidP="00BF34CB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F96AF0" w:rsidRDefault="00F96AF0" w:rsidP="00BF34CB">
            <w:pPr>
              <w:spacing w:before="120" w:after="60"/>
              <w:rPr>
                <w:sz w:val="16"/>
                <w:szCs w:val="16"/>
              </w:rPr>
            </w:pPr>
            <w:r w:rsidRPr="00F96AF0">
              <w:rPr>
                <w:rFonts w:cs="Arial"/>
                <w:b/>
                <w:color w:val="000080"/>
                <w:sz w:val="16"/>
                <w:szCs w:val="16"/>
              </w:rPr>
              <w:t>If manufacturer servicing is required</w:t>
            </w:r>
          </w:p>
        </w:tc>
      </w:tr>
      <w:tr w:rsidR="00BF34CB" w:rsidRPr="00A55D00" w:rsidTr="008757BA">
        <w:trPr>
          <w:cantSplit/>
          <w:trHeight w:val="748"/>
        </w:trPr>
        <w:tc>
          <w:tcPr>
            <w:tcW w:w="2972" w:type="dxa"/>
            <w:vMerge w:val="restart"/>
            <w:tcBorders>
              <w:right w:val="single" w:sz="4" w:space="0" w:color="auto"/>
            </w:tcBorders>
          </w:tcPr>
          <w:p w:rsidR="00BF34CB" w:rsidRPr="005E17E1" w:rsidRDefault="00BF34CB" w:rsidP="00BF34CB">
            <w:pPr>
              <w:spacing w:before="24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E17E1">
              <w:rPr>
                <w:b/>
                <w:sz w:val="22"/>
                <w:szCs w:val="22"/>
              </w:rPr>
              <w:t>Exposure:</w:t>
            </w:r>
          </w:p>
          <w:p w:rsidR="00BF34CB" w:rsidRPr="00256A8E" w:rsidRDefault="00BF34CB" w:rsidP="00BF34CB">
            <w:pPr>
              <w:numPr>
                <w:ilvl w:val="0"/>
                <w:numId w:val="40"/>
              </w:numPr>
              <w:tabs>
                <w:tab w:val="left" w:pos="227"/>
              </w:tabs>
              <w:spacing w:before="240"/>
              <w:ind w:hanging="644"/>
              <w:rPr>
                <w:sz w:val="18"/>
                <w:szCs w:val="18"/>
              </w:rPr>
            </w:pPr>
            <w:r w:rsidRPr="002A6993">
              <w:rPr>
                <w:b/>
                <w:sz w:val="20"/>
              </w:rPr>
              <w:t>Heat</w:t>
            </w:r>
            <w:r>
              <w:rPr>
                <w:b/>
                <w:sz w:val="20"/>
              </w:rPr>
              <w:t>, Burns and</w:t>
            </w:r>
            <w:r>
              <w:rPr>
                <w:sz w:val="18"/>
                <w:szCs w:val="18"/>
              </w:rPr>
              <w:t xml:space="preserve"> </w:t>
            </w:r>
            <w:r w:rsidRPr="00256A8E">
              <w:rPr>
                <w:b/>
                <w:sz w:val="20"/>
              </w:rPr>
              <w:t>Scalds</w:t>
            </w:r>
          </w:p>
          <w:p w:rsidR="00BF34CB" w:rsidRPr="00BD310A" w:rsidRDefault="00BF34CB" w:rsidP="00BF34C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the operator</w:t>
            </w:r>
            <w:r w:rsidRPr="002C43B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be exposed to heated elements or hot surfaces, exposed flame, molten material or hot fluids likely to cause scalding or burning?   </w:t>
            </w:r>
          </w:p>
          <w:p w:rsidR="00BF34CB" w:rsidRPr="00E3406C" w:rsidRDefault="00BF34CB" w:rsidP="00BF34CB">
            <w:pPr>
              <w:numPr>
                <w:ilvl w:val="0"/>
                <w:numId w:val="40"/>
              </w:numPr>
              <w:tabs>
                <w:tab w:val="clear" w:pos="644"/>
              </w:tabs>
              <w:spacing w:before="240"/>
              <w:ind w:left="175" w:hanging="186"/>
              <w:rPr>
                <w:sz w:val="18"/>
                <w:szCs w:val="18"/>
              </w:rPr>
            </w:pPr>
            <w:r>
              <w:rPr>
                <w:b/>
                <w:sz w:val="20"/>
              </w:rPr>
              <w:t xml:space="preserve"> Toxic Gases, Fumes and</w:t>
            </w:r>
            <w:r>
              <w:rPr>
                <w:b/>
                <w:sz w:val="20"/>
              </w:rPr>
              <w:br/>
              <w:t xml:space="preserve"> Smoke</w:t>
            </w:r>
          </w:p>
          <w:p w:rsidR="00BF34CB" w:rsidRDefault="00BF34CB" w:rsidP="00BF34CB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it likely that the operator or others nearby could be exposed to hazardous or toxic chemicals such as volatile gases or airborne particulates such as dusts, smoke and fumes?   </w:t>
            </w:r>
          </w:p>
          <w:p w:rsidR="00BF34CB" w:rsidRDefault="00BF34CB" w:rsidP="00BF34CB">
            <w:pPr>
              <w:spacing w:before="60" w:after="60"/>
              <w:rPr>
                <w:sz w:val="18"/>
                <w:szCs w:val="18"/>
              </w:rPr>
            </w:pPr>
          </w:p>
          <w:p w:rsidR="00BF34CB" w:rsidRPr="00DF1039" w:rsidRDefault="00BF34CB" w:rsidP="00BF34C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34CB" w:rsidRPr="002A6993" w:rsidRDefault="007514F1" w:rsidP="00BF34CB">
            <w:pPr>
              <w:numPr>
                <w:ilvl w:val="0"/>
                <w:numId w:val="6"/>
              </w:numPr>
              <w:tabs>
                <w:tab w:val="clear" w:pos="754"/>
                <w:tab w:val="left" w:pos="284"/>
                <w:tab w:val="left" w:pos="357"/>
                <w:tab w:val="num" w:pos="2628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Laser Cutter</w:t>
            </w:r>
            <w:r w:rsidR="00BF34CB">
              <w:rPr>
                <w:rFonts w:cs="Arial"/>
                <w:sz w:val="18"/>
                <w:szCs w:val="18"/>
              </w:rPr>
              <w:t xml:space="preserve"> are </w:t>
            </w:r>
            <w:r w:rsidR="00BF34CB" w:rsidRPr="006D497C">
              <w:rPr>
                <w:rFonts w:cs="Arial"/>
                <w:sz w:val="18"/>
                <w:szCs w:val="18"/>
              </w:rPr>
              <w:t xml:space="preserve">regularly </w:t>
            </w:r>
            <w:r w:rsidR="00BF34CB">
              <w:rPr>
                <w:rFonts w:cs="Arial"/>
                <w:sz w:val="18"/>
                <w:szCs w:val="18"/>
              </w:rPr>
              <w:t xml:space="preserve">cleaned and </w:t>
            </w:r>
            <w:r w:rsidR="00BF34CB" w:rsidRPr="006D497C">
              <w:rPr>
                <w:rFonts w:cs="Arial"/>
                <w:sz w:val="18"/>
                <w:szCs w:val="18"/>
              </w:rPr>
              <w:t>maintain</w:t>
            </w:r>
            <w:r w:rsidR="00BF34CB">
              <w:rPr>
                <w:rFonts w:cs="Arial"/>
                <w:sz w:val="18"/>
                <w:szCs w:val="18"/>
              </w:rPr>
              <w:t>ed</w:t>
            </w:r>
            <w:r w:rsidR="00BF34CB" w:rsidRPr="006D497C">
              <w:rPr>
                <w:rFonts w:cs="Arial"/>
                <w:sz w:val="18"/>
                <w:szCs w:val="18"/>
              </w:rPr>
              <w:t xml:space="preserve"> to help </w:t>
            </w:r>
            <w:r w:rsidR="00BF34CB"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 w:rsidR="00BF34C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36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Daily start up procedures</w:t>
            </w:r>
          </w:p>
        </w:tc>
      </w:tr>
      <w:tr w:rsidR="00BF34CB" w:rsidRPr="00A55D00" w:rsidTr="008757BA">
        <w:trPr>
          <w:cantSplit/>
          <w:trHeight w:val="428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34CB" w:rsidRPr="002A6993" w:rsidRDefault="00BF34CB" w:rsidP="00BF34CB">
            <w:pPr>
              <w:numPr>
                <w:ilvl w:val="0"/>
                <w:numId w:val="6"/>
              </w:numPr>
              <w:tabs>
                <w:tab w:val="clear" w:pos="754"/>
                <w:tab w:val="left" w:pos="284"/>
                <w:tab w:val="num" w:pos="2628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Hazardous substance risk assessments are completed for potentially toxic moulded plastic materials and for any toxic gasses and fumes resulting from the heating process.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Extraction system installed</w:t>
            </w:r>
          </w:p>
        </w:tc>
      </w:tr>
      <w:tr w:rsidR="00BF34CB" w:rsidRPr="00A55D00" w:rsidTr="00A970EC">
        <w:trPr>
          <w:cantSplit/>
          <w:trHeight w:val="828"/>
        </w:trPr>
        <w:tc>
          <w:tcPr>
            <w:tcW w:w="2972" w:type="dxa"/>
            <w:vMerge/>
            <w:tcBorders>
              <w:right w:val="single" w:sz="4" w:space="0" w:color="auto"/>
            </w:tcBorders>
          </w:tcPr>
          <w:p w:rsidR="00BF34CB" w:rsidRPr="002A6993" w:rsidRDefault="00BF34CB" w:rsidP="00BF34CB">
            <w:pPr>
              <w:spacing w:before="120"/>
              <w:ind w:right="-57"/>
              <w:rPr>
                <w:b/>
                <w:sz w:val="20"/>
              </w:rPr>
            </w:pP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CB" w:rsidRDefault="00BF34CB" w:rsidP="00BF34CB">
            <w:pPr>
              <w:numPr>
                <w:ilvl w:val="0"/>
                <w:numId w:val="6"/>
              </w:numPr>
              <w:tabs>
                <w:tab w:val="clear" w:pos="754"/>
                <w:tab w:val="left" w:pos="284"/>
                <w:tab w:val="num" w:pos="2628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DC4757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hazards.</w:t>
            </w:r>
          </w:p>
          <w:p w:rsidR="00BF34CB" w:rsidRPr="006A4813" w:rsidRDefault="00BF34CB" w:rsidP="00BF34CB">
            <w:pPr>
              <w:tabs>
                <w:tab w:val="left" w:pos="284"/>
              </w:tabs>
              <w:suppressAutoHyphens/>
              <w:spacing w:before="60" w:after="60"/>
              <w:ind w:left="284"/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A55D00" w:rsidRDefault="00E402DF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A55D00" w:rsidRDefault="00BF34CB" w:rsidP="00BF34CB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CB" w:rsidRPr="00E402DF" w:rsidRDefault="00E402DF" w:rsidP="00BF34CB">
            <w:pPr>
              <w:spacing w:before="120" w:after="60"/>
              <w:rPr>
                <w:sz w:val="16"/>
                <w:szCs w:val="16"/>
              </w:rPr>
            </w:pPr>
            <w:r w:rsidRPr="00E402DF"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  <w:tr w:rsidR="00A970EC" w:rsidRPr="00A55D00" w:rsidTr="008914D6">
        <w:trPr>
          <w:cantSplit/>
          <w:trHeight w:val="824"/>
        </w:trPr>
        <w:tc>
          <w:tcPr>
            <w:tcW w:w="2972" w:type="dxa"/>
            <w:vMerge w:val="restart"/>
          </w:tcPr>
          <w:p w:rsidR="00A970EC" w:rsidRPr="005E17E1" w:rsidRDefault="00A970EC" w:rsidP="00A970EC">
            <w:pPr>
              <w:spacing w:before="240"/>
              <w:rPr>
                <w:b/>
                <w:sz w:val="22"/>
                <w:szCs w:val="22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lastRenderedPageBreak/>
              <w:t xml:space="preserve"> </w:t>
            </w: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A970EC" w:rsidRPr="005E17E1" w:rsidRDefault="00A970EC" w:rsidP="00A970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A970EC" w:rsidRPr="00B31505" w:rsidRDefault="00A970EC" w:rsidP="00A970EC">
            <w:pPr>
              <w:spacing w:before="24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 xml:space="preserve">Can the plant be safely operated, in a suitable location, providing clear </w:t>
            </w:r>
            <w:r>
              <w:rPr>
                <w:sz w:val="18"/>
                <w:szCs w:val="18"/>
              </w:rPr>
              <w:t>and</w:t>
            </w:r>
            <w:r w:rsidRPr="00B31505">
              <w:rPr>
                <w:sz w:val="18"/>
                <w:szCs w:val="18"/>
              </w:rPr>
              <w:t xml:space="preserve"> unobstructed </w:t>
            </w:r>
            <w:r w:rsidR="00EA54B8">
              <w:rPr>
                <w:sz w:val="18"/>
                <w:szCs w:val="18"/>
              </w:rPr>
              <w:t>access and preventing awkward postures?</w:t>
            </w:r>
          </w:p>
          <w:p w:rsidR="00A970EC" w:rsidRDefault="00A970EC" w:rsidP="00A970EC">
            <w:pPr>
              <w:rPr>
                <w:sz w:val="18"/>
                <w:szCs w:val="18"/>
              </w:rPr>
            </w:pPr>
          </w:p>
          <w:p w:rsidR="00A970EC" w:rsidRDefault="00A970EC" w:rsidP="00A970EC">
            <w:pPr>
              <w:rPr>
                <w:sz w:val="18"/>
                <w:szCs w:val="18"/>
              </w:rPr>
            </w:pPr>
          </w:p>
          <w:p w:rsidR="00A970EC" w:rsidRPr="00BD6FAB" w:rsidRDefault="00A970EC" w:rsidP="00A970EC">
            <w:pPr>
              <w:rPr>
                <w:b/>
                <w:sz w:val="6"/>
                <w:szCs w:val="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51" w:type="dxa"/>
            <w:tcBorders>
              <w:top w:val="single" w:sz="4" w:space="0" w:color="auto"/>
              <w:bottom w:val="nil"/>
            </w:tcBorders>
          </w:tcPr>
          <w:p w:rsidR="00A970EC" w:rsidRPr="002A6993" w:rsidRDefault="00A970EC" w:rsidP="00A970E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The </w:t>
            </w:r>
            <w:r w:rsidR="007514F1">
              <w:rPr>
                <w:rFonts w:cs="Arial"/>
                <w:color w:val="000000"/>
                <w:sz w:val="18"/>
                <w:szCs w:val="18"/>
              </w:rPr>
              <w:t>Laser Cutter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and work bench is planned and adjusted to a comfortable work height (where possible)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70EC" w:rsidRPr="00A55D00" w:rsidRDefault="00E402DF" w:rsidP="00A970E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70EC" w:rsidRPr="00A55D00" w:rsidRDefault="00A970EC" w:rsidP="00A970EC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970EC" w:rsidRPr="00E402DF" w:rsidRDefault="007514F1" w:rsidP="00A970EC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Use of standard working bench heights and adjustable stands as required</w:t>
            </w:r>
          </w:p>
        </w:tc>
      </w:tr>
      <w:tr w:rsidR="00A970EC" w:rsidRPr="00A55D00" w:rsidTr="00A970EC">
        <w:trPr>
          <w:cantSplit/>
          <w:trHeight w:val="1046"/>
        </w:trPr>
        <w:tc>
          <w:tcPr>
            <w:tcW w:w="2972" w:type="dxa"/>
            <w:vMerge/>
          </w:tcPr>
          <w:p w:rsidR="00A970EC" w:rsidRDefault="00A970EC" w:rsidP="00A970EC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651" w:type="dxa"/>
            <w:tcBorders>
              <w:top w:val="nil"/>
              <w:bottom w:val="single" w:sz="4" w:space="0" w:color="auto"/>
            </w:tcBorders>
          </w:tcPr>
          <w:p w:rsidR="00A970EC" w:rsidRPr="002A6993" w:rsidRDefault="00A970EC" w:rsidP="00A970EC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with regard to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0EC" w:rsidRPr="00A55D00" w:rsidRDefault="00E402DF" w:rsidP="00A970E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0EC" w:rsidRPr="00A55D00" w:rsidRDefault="00A970EC" w:rsidP="00A970EC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970EC" w:rsidRPr="00E402DF" w:rsidRDefault="00E402DF" w:rsidP="00A970EC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Safety induction</w:t>
            </w:r>
          </w:p>
        </w:tc>
      </w:tr>
    </w:tbl>
    <w:p w:rsidR="00FA6678" w:rsidRDefault="00FA6678" w:rsidP="0041522B">
      <w:pPr>
        <w:rPr>
          <w:noProof/>
          <w:szCs w:val="24"/>
        </w:rPr>
      </w:pPr>
    </w:p>
    <w:p w:rsidR="00BA07EC" w:rsidRDefault="00BA07EC" w:rsidP="0041522B">
      <w:pPr>
        <w:rPr>
          <w:noProof/>
          <w:szCs w:val="24"/>
        </w:rPr>
      </w:pPr>
    </w:p>
    <w:p w:rsidR="008914D6" w:rsidRPr="001E7147" w:rsidRDefault="008914D6" w:rsidP="0041522B">
      <w:pPr>
        <w:rPr>
          <w:noProof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0"/>
        <w:gridCol w:w="7563"/>
      </w:tblGrid>
      <w:tr w:rsidR="008F3013" w:rsidRPr="00A55D00" w:rsidTr="00DE0773">
        <w:trPr>
          <w:trHeight w:val="680"/>
          <w:tblHeader/>
        </w:trPr>
        <w:tc>
          <w:tcPr>
            <w:tcW w:w="2780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Other Hazards/Risks</w:t>
            </w:r>
          </w:p>
        </w:tc>
        <w:tc>
          <w:tcPr>
            <w:tcW w:w="7563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DE0773">
        <w:trPr>
          <w:trHeight w:val="2699"/>
        </w:trPr>
        <w:tc>
          <w:tcPr>
            <w:tcW w:w="2780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Default="002F2B10" w:rsidP="002F2B10"/>
          <w:p w:rsidR="002F2B10" w:rsidRPr="002F2B10" w:rsidRDefault="002F2B10" w:rsidP="002F2B10"/>
        </w:tc>
        <w:tc>
          <w:tcPr>
            <w:tcW w:w="7563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BA07EC" w:rsidRDefault="00BA07EC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DE0773" w:rsidRDefault="00DE077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DE0773" w:rsidRDefault="00DE077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p w:rsidR="00DE0773" w:rsidRDefault="00DE0773">
      <w:pPr>
        <w:rPr>
          <w:b/>
          <w:noProof/>
          <w:sz w:val="18"/>
          <w:szCs w:val="18"/>
        </w:rPr>
      </w:pPr>
      <w:r>
        <w:rPr>
          <w:b/>
          <w:noProof/>
          <w:sz w:val="18"/>
          <w:szCs w:val="18"/>
        </w:rPr>
        <w:br w:type="page"/>
      </w:r>
    </w:p>
    <w:p w:rsidR="00DE0773" w:rsidRPr="00047F53" w:rsidRDefault="00DE0773" w:rsidP="008F3013">
      <w:pPr>
        <w:pStyle w:val="BlockText"/>
        <w:spacing w:after="0" w:line="240" w:lineRule="auto"/>
        <w:ind w:right="0"/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by:   </w:t>
            </w:r>
            <w:r w:rsidR="00F96AF0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F96AF0">
              <w:rPr>
                <w:rFonts w:cs="Arial"/>
                <w:color w:val="000080"/>
                <w:sz w:val="20"/>
              </w:rPr>
              <w:t>0</w:t>
            </w:r>
            <w:r w:rsidR="00863CEF">
              <w:rPr>
                <w:rFonts w:cs="Arial"/>
                <w:color w:val="000080"/>
                <w:sz w:val="20"/>
              </w:rPr>
              <w:t>2</w:t>
            </w:r>
            <w:r w:rsidR="00F96AF0">
              <w:rPr>
                <w:rFonts w:cs="Arial"/>
                <w:color w:val="000080"/>
                <w:sz w:val="20"/>
              </w:rPr>
              <w:t>/0</w:t>
            </w:r>
            <w:r w:rsidR="00863CEF">
              <w:rPr>
                <w:rFonts w:cs="Arial"/>
                <w:color w:val="000080"/>
                <w:sz w:val="20"/>
              </w:rPr>
              <w:t>3</w:t>
            </w:r>
            <w:r w:rsidR="00F96AF0">
              <w:rPr>
                <w:rFonts w:cs="Arial"/>
                <w:color w:val="000080"/>
                <w:sz w:val="20"/>
              </w:rPr>
              <w:t>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E77D3">
              <w:rPr>
                <w:rFonts w:cs="Arial"/>
                <w:b/>
                <w:color w:val="000080"/>
                <w:sz w:val="22"/>
              </w:rPr>
            </w:r>
            <w:r w:rsidR="004E77D3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E77D3">
              <w:rPr>
                <w:rFonts w:cs="Arial"/>
                <w:b/>
                <w:color w:val="000080"/>
                <w:sz w:val="22"/>
              </w:rPr>
            </w:r>
            <w:r w:rsidR="004E77D3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4E77D3">
              <w:rPr>
                <w:rFonts w:cs="Arial"/>
                <w:b/>
                <w:color w:val="000080"/>
                <w:sz w:val="22"/>
              </w:rPr>
            </w:r>
            <w:r w:rsidR="004E77D3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3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3"/>
          </w:p>
        </w:tc>
      </w:tr>
    </w:tbl>
    <w:p w:rsidR="00DE0773" w:rsidRDefault="00DE077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DE0773" w:rsidRDefault="00DE077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2872BB" w:rsidRDefault="002872BB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DC4757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0C0E01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0C0E01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E16C2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B50A52">
            <w:pPr>
              <w:numPr>
                <w:ilvl w:val="0"/>
                <w:numId w:val="18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r w:rsidRPr="005F30C5">
              <w:rPr>
                <w:i/>
                <w:sz w:val="18"/>
                <w:szCs w:val="18"/>
                <w:lang w:val="fr-FR"/>
              </w:rPr>
              <w:t xml:space="preserve">Signature: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8914D6" w:rsidRDefault="008914D6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8914D6" w:rsidRDefault="008914D6" w:rsidP="008914D6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652B14">
              <w:rPr>
                <w:noProof/>
              </w:rPr>
              <w:lastRenderedPageBreak/>
              <w:br w:type="page"/>
            </w:r>
            <w:r w:rsidRPr="00652B14">
              <w:rPr>
                <w:noProof/>
              </w:rPr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7329A2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214881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DC4757" w:rsidP="00B50A52">
            <w:pPr>
              <w:numPr>
                <w:ilvl w:val="0"/>
                <w:numId w:val="16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</w:r>
            <w:r w:rsidR="004E77D3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CD0C01" w:rsidRDefault="00CD0C01" w:rsidP="00967C17">
      <w:pPr>
        <w:rPr>
          <w:noProof/>
        </w:rPr>
      </w:pPr>
    </w:p>
    <w:p w:rsidR="00CD0C01" w:rsidRDefault="00CD0C01" w:rsidP="00967C17">
      <w:pPr>
        <w:rPr>
          <w:noProof/>
        </w:rPr>
      </w:pPr>
    </w:p>
    <w:p w:rsidR="00CD0C01" w:rsidRPr="002A5F92" w:rsidRDefault="00CD0C01" w:rsidP="00CD0C01">
      <w:pPr>
        <w:jc w:val="right"/>
        <w:rPr>
          <w:rFonts w:eastAsia="MS Mincho" w:cs="Arial"/>
          <w:sz w:val="20"/>
          <w:lang w:val="en-US" w:eastAsia="en-US"/>
        </w:rPr>
      </w:pPr>
      <w:bookmarkStart w:id="4" w:name="_Hlk53399722"/>
      <w:bookmarkStart w:id="5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CD0C01" w:rsidRPr="002A5F92" w:rsidRDefault="00CD0C01" w:rsidP="00CD0C01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CD0C01" w:rsidRPr="002A5F92" w:rsidRDefault="00CD0C01" w:rsidP="00CD0C01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29AC840E" wp14:editId="5A52DB62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7B737B0" wp14:editId="0AE022CC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C01" w:rsidRDefault="00CD0C01" w:rsidP="00CD0C01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4"/>
    </w:p>
    <w:p w:rsidR="00CD0C01" w:rsidRDefault="00CD0C01" w:rsidP="00CD0C01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5"/>
    <w:p w:rsidR="00CD0C01" w:rsidRDefault="00CD0C01" w:rsidP="00967C17">
      <w:pPr>
        <w:rPr>
          <w:noProof/>
        </w:rPr>
      </w:pPr>
    </w:p>
    <w:sectPr w:rsidR="00CD0C01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3F3" w:rsidRDefault="00E813F3">
      <w:r>
        <w:separator/>
      </w:r>
    </w:p>
  </w:endnote>
  <w:endnote w:type="continuationSeparator" w:id="0">
    <w:p w:rsidR="00E813F3" w:rsidRDefault="00E8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CD0C01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CD0C01" w:rsidRPr="00FF7507" w:rsidRDefault="00CD0C01" w:rsidP="00CD0C01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CD0C01" w:rsidRPr="00FF7507" w:rsidRDefault="00CD0C01" w:rsidP="00CD0C01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CD0C01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CD0C01" w:rsidRPr="00FF7507" w:rsidRDefault="00CD0C01" w:rsidP="00CD0C01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>Authorised by:</w:t>
          </w:r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CD0C01" w:rsidRPr="00FF7507" w:rsidRDefault="00CD0C01" w:rsidP="00CD0C01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CD0C01" w:rsidRPr="00FF7507" w:rsidRDefault="00CD0C01" w:rsidP="00CD0C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CD0C01" w:rsidRPr="00FF7507" w:rsidRDefault="00CD0C01" w:rsidP="00CD0C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CD0C01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CD0C01" w:rsidRPr="00FF7507" w:rsidRDefault="00CD0C01" w:rsidP="00CD0C01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CD0C01" w:rsidRPr="00FF7507" w:rsidRDefault="00CD0C01" w:rsidP="00CD0C01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CD0C01" w:rsidRPr="00DC1FE1" w:rsidRDefault="00CD0C01" w:rsidP="00CD0C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CD0C01" w:rsidRDefault="00CD0C01" w:rsidP="00CD0C01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991FB1" w:rsidRPr="00CD0C01" w:rsidRDefault="00991FB1" w:rsidP="00CD0C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3F3" w:rsidRDefault="00E813F3">
      <w:r>
        <w:separator/>
      </w:r>
    </w:p>
  </w:footnote>
  <w:footnote w:type="continuationSeparator" w:id="0">
    <w:p w:rsidR="00E813F3" w:rsidRDefault="00E81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F3C69"/>
    <w:multiLevelType w:val="hybridMultilevel"/>
    <w:tmpl w:val="B388EABC"/>
    <w:lvl w:ilvl="0" w:tplc="0EE48BA2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045"/>
    <w:multiLevelType w:val="hybridMultilevel"/>
    <w:tmpl w:val="1BCCC74E"/>
    <w:lvl w:ilvl="0" w:tplc="D4BA59F8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  <w:szCs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0190F"/>
    <w:multiLevelType w:val="hybridMultilevel"/>
    <w:tmpl w:val="FA16A58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75CA"/>
    <w:multiLevelType w:val="hybridMultilevel"/>
    <w:tmpl w:val="340E661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2438E9"/>
    <w:multiLevelType w:val="hybridMultilevel"/>
    <w:tmpl w:val="F626BDE4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B546A"/>
    <w:multiLevelType w:val="hybridMultilevel"/>
    <w:tmpl w:val="57142FC0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8638C"/>
    <w:multiLevelType w:val="hybridMultilevel"/>
    <w:tmpl w:val="6F988E5E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2818"/>
    <w:multiLevelType w:val="hybridMultilevel"/>
    <w:tmpl w:val="9376912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7E0CAF"/>
    <w:multiLevelType w:val="hybridMultilevel"/>
    <w:tmpl w:val="AB7C29D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C02FE"/>
    <w:multiLevelType w:val="hybridMultilevel"/>
    <w:tmpl w:val="EF82FE2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94870"/>
    <w:multiLevelType w:val="hybridMultilevel"/>
    <w:tmpl w:val="610C7D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E5F1F"/>
    <w:multiLevelType w:val="hybridMultilevel"/>
    <w:tmpl w:val="D1B4A15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20F35"/>
    <w:multiLevelType w:val="hybridMultilevel"/>
    <w:tmpl w:val="2572023C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F1B08"/>
    <w:multiLevelType w:val="hybridMultilevel"/>
    <w:tmpl w:val="673AAF0A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95A02"/>
    <w:multiLevelType w:val="multilevel"/>
    <w:tmpl w:val="A030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35101"/>
    <w:multiLevelType w:val="hybridMultilevel"/>
    <w:tmpl w:val="9FAAD35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33F5"/>
    <w:multiLevelType w:val="hybridMultilevel"/>
    <w:tmpl w:val="01EE3FB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B38F4"/>
    <w:multiLevelType w:val="hybridMultilevel"/>
    <w:tmpl w:val="4B9AC536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4B693D"/>
    <w:multiLevelType w:val="hybridMultilevel"/>
    <w:tmpl w:val="242065A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91803"/>
    <w:multiLevelType w:val="hybridMultilevel"/>
    <w:tmpl w:val="1F9C0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84429"/>
    <w:multiLevelType w:val="hybridMultilevel"/>
    <w:tmpl w:val="2E28201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1606E2"/>
    <w:multiLevelType w:val="hybridMultilevel"/>
    <w:tmpl w:val="5DFAD4C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665CC"/>
    <w:multiLevelType w:val="hybridMultilevel"/>
    <w:tmpl w:val="03C61B2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43434"/>
    <w:multiLevelType w:val="hybridMultilevel"/>
    <w:tmpl w:val="CC28A85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0653AD"/>
    <w:multiLevelType w:val="hybridMultilevel"/>
    <w:tmpl w:val="D1960AD8"/>
    <w:lvl w:ilvl="0" w:tplc="0C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7"/>
  </w:num>
  <w:num w:numId="4">
    <w:abstractNumId w:val="25"/>
  </w:num>
  <w:num w:numId="5">
    <w:abstractNumId w:val="34"/>
  </w:num>
  <w:num w:numId="6">
    <w:abstractNumId w:val="5"/>
  </w:num>
  <w:num w:numId="7">
    <w:abstractNumId w:val="26"/>
  </w:num>
  <w:num w:numId="8">
    <w:abstractNumId w:val="37"/>
  </w:num>
  <w:num w:numId="9">
    <w:abstractNumId w:val="23"/>
  </w:num>
  <w:num w:numId="10">
    <w:abstractNumId w:val="16"/>
  </w:num>
  <w:num w:numId="11">
    <w:abstractNumId w:val="35"/>
  </w:num>
  <w:num w:numId="12">
    <w:abstractNumId w:val="32"/>
  </w:num>
  <w:num w:numId="13">
    <w:abstractNumId w:val="22"/>
  </w:num>
  <w:num w:numId="14">
    <w:abstractNumId w:val="6"/>
  </w:num>
  <w:num w:numId="15">
    <w:abstractNumId w:val="11"/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7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2"/>
  </w:num>
  <w:num w:numId="23">
    <w:abstractNumId w:val="30"/>
  </w:num>
  <w:num w:numId="24">
    <w:abstractNumId w:val="10"/>
  </w:num>
  <w:num w:numId="25">
    <w:abstractNumId w:val="28"/>
  </w:num>
  <w:num w:numId="26">
    <w:abstractNumId w:val="14"/>
  </w:num>
  <w:num w:numId="27">
    <w:abstractNumId w:val="8"/>
  </w:num>
  <w:num w:numId="28">
    <w:abstractNumId w:val="19"/>
  </w:num>
  <w:num w:numId="29">
    <w:abstractNumId w:val="3"/>
  </w:num>
  <w:num w:numId="30">
    <w:abstractNumId w:val="18"/>
  </w:num>
  <w:num w:numId="31">
    <w:abstractNumId w:val="36"/>
  </w:num>
  <w:num w:numId="32">
    <w:abstractNumId w:val="31"/>
  </w:num>
  <w:num w:numId="33">
    <w:abstractNumId w:val="20"/>
  </w:num>
  <w:num w:numId="34">
    <w:abstractNumId w:val="29"/>
  </w:num>
  <w:num w:numId="35">
    <w:abstractNumId w:val="13"/>
  </w:num>
  <w:num w:numId="36">
    <w:abstractNumId w:val="15"/>
  </w:num>
  <w:num w:numId="37">
    <w:abstractNumId w:val="24"/>
  </w:num>
  <w:num w:numId="38">
    <w:abstractNumId w:val="12"/>
  </w:num>
  <w:num w:numId="39">
    <w:abstractNumId w:val="9"/>
  </w:num>
  <w:num w:numId="40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FA4"/>
    <w:rsid w:val="000035AD"/>
    <w:rsid w:val="00003F0D"/>
    <w:rsid w:val="00006122"/>
    <w:rsid w:val="00007AFF"/>
    <w:rsid w:val="0001257E"/>
    <w:rsid w:val="00012606"/>
    <w:rsid w:val="00012CC3"/>
    <w:rsid w:val="000146C7"/>
    <w:rsid w:val="000150F7"/>
    <w:rsid w:val="00015598"/>
    <w:rsid w:val="000159B3"/>
    <w:rsid w:val="000210C7"/>
    <w:rsid w:val="00022736"/>
    <w:rsid w:val="00024F85"/>
    <w:rsid w:val="00026E57"/>
    <w:rsid w:val="0003380B"/>
    <w:rsid w:val="00033942"/>
    <w:rsid w:val="00033E91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641AC"/>
    <w:rsid w:val="000674CA"/>
    <w:rsid w:val="000721FA"/>
    <w:rsid w:val="00073A13"/>
    <w:rsid w:val="000765A6"/>
    <w:rsid w:val="000805D2"/>
    <w:rsid w:val="0008112A"/>
    <w:rsid w:val="00082213"/>
    <w:rsid w:val="000827E2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4F8"/>
    <w:rsid w:val="000A3E85"/>
    <w:rsid w:val="000B4008"/>
    <w:rsid w:val="000B621C"/>
    <w:rsid w:val="000B7702"/>
    <w:rsid w:val="000B78C0"/>
    <w:rsid w:val="000C0E01"/>
    <w:rsid w:val="000C22A2"/>
    <w:rsid w:val="000C34A4"/>
    <w:rsid w:val="000C460E"/>
    <w:rsid w:val="000D07C3"/>
    <w:rsid w:val="000D19B6"/>
    <w:rsid w:val="000D2430"/>
    <w:rsid w:val="000D6E58"/>
    <w:rsid w:val="000D6E89"/>
    <w:rsid w:val="000D76A4"/>
    <w:rsid w:val="000E28A3"/>
    <w:rsid w:val="000E3140"/>
    <w:rsid w:val="000E6DA0"/>
    <w:rsid w:val="000E7FB3"/>
    <w:rsid w:val="000F117C"/>
    <w:rsid w:val="000F2E2D"/>
    <w:rsid w:val="001004F8"/>
    <w:rsid w:val="00101AA0"/>
    <w:rsid w:val="00103957"/>
    <w:rsid w:val="00103F53"/>
    <w:rsid w:val="001047B1"/>
    <w:rsid w:val="00106FCB"/>
    <w:rsid w:val="00111FF8"/>
    <w:rsid w:val="00113AA4"/>
    <w:rsid w:val="00114B1C"/>
    <w:rsid w:val="001201F5"/>
    <w:rsid w:val="00121677"/>
    <w:rsid w:val="001218FB"/>
    <w:rsid w:val="00121EEF"/>
    <w:rsid w:val="00122FE4"/>
    <w:rsid w:val="001249A3"/>
    <w:rsid w:val="00124EAD"/>
    <w:rsid w:val="001254D8"/>
    <w:rsid w:val="001301B1"/>
    <w:rsid w:val="00136E7B"/>
    <w:rsid w:val="00137E5A"/>
    <w:rsid w:val="00140070"/>
    <w:rsid w:val="00142F4E"/>
    <w:rsid w:val="0014457F"/>
    <w:rsid w:val="00145F55"/>
    <w:rsid w:val="001509C3"/>
    <w:rsid w:val="00151F17"/>
    <w:rsid w:val="00154732"/>
    <w:rsid w:val="00154EE5"/>
    <w:rsid w:val="0015632B"/>
    <w:rsid w:val="0016049E"/>
    <w:rsid w:val="00160CA1"/>
    <w:rsid w:val="00160FAB"/>
    <w:rsid w:val="00162BBE"/>
    <w:rsid w:val="00162F14"/>
    <w:rsid w:val="00163392"/>
    <w:rsid w:val="0016437A"/>
    <w:rsid w:val="00164882"/>
    <w:rsid w:val="00166643"/>
    <w:rsid w:val="00167810"/>
    <w:rsid w:val="0017012F"/>
    <w:rsid w:val="00170BA9"/>
    <w:rsid w:val="00170D4F"/>
    <w:rsid w:val="00171DAE"/>
    <w:rsid w:val="00175BA1"/>
    <w:rsid w:val="0017678A"/>
    <w:rsid w:val="00176E79"/>
    <w:rsid w:val="0017713E"/>
    <w:rsid w:val="00177E46"/>
    <w:rsid w:val="00182012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69B9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3894"/>
    <w:rsid w:val="001B6766"/>
    <w:rsid w:val="001C04C1"/>
    <w:rsid w:val="001C375C"/>
    <w:rsid w:val="001C3786"/>
    <w:rsid w:val="001C481F"/>
    <w:rsid w:val="001C4F55"/>
    <w:rsid w:val="001C5BDB"/>
    <w:rsid w:val="001C66C2"/>
    <w:rsid w:val="001C6E8D"/>
    <w:rsid w:val="001D2578"/>
    <w:rsid w:val="001D27C9"/>
    <w:rsid w:val="001D2B6B"/>
    <w:rsid w:val="001E160C"/>
    <w:rsid w:val="001E4424"/>
    <w:rsid w:val="001E5828"/>
    <w:rsid w:val="001E7147"/>
    <w:rsid w:val="001E72B1"/>
    <w:rsid w:val="001F2D4B"/>
    <w:rsid w:val="001F3DD4"/>
    <w:rsid w:val="0020153E"/>
    <w:rsid w:val="00201FA4"/>
    <w:rsid w:val="0020382A"/>
    <w:rsid w:val="0020514C"/>
    <w:rsid w:val="002059BD"/>
    <w:rsid w:val="00205A8C"/>
    <w:rsid w:val="00207214"/>
    <w:rsid w:val="00211AD7"/>
    <w:rsid w:val="002145B1"/>
    <w:rsid w:val="00214881"/>
    <w:rsid w:val="00217BE8"/>
    <w:rsid w:val="0022005A"/>
    <w:rsid w:val="0022154F"/>
    <w:rsid w:val="00226D1E"/>
    <w:rsid w:val="0022747B"/>
    <w:rsid w:val="00227D26"/>
    <w:rsid w:val="0023330D"/>
    <w:rsid w:val="002340DA"/>
    <w:rsid w:val="00240296"/>
    <w:rsid w:val="0024149D"/>
    <w:rsid w:val="0024578A"/>
    <w:rsid w:val="00246FA6"/>
    <w:rsid w:val="00250B0B"/>
    <w:rsid w:val="00250FB0"/>
    <w:rsid w:val="002520B6"/>
    <w:rsid w:val="002533FD"/>
    <w:rsid w:val="002551E0"/>
    <w:rsid w:val="00255E46"/>
    <w:rsid w:val="00260D5C"/>
    <w:rsid w:val="00262F11"/>
    <w:rsid w:val="002633FF"/>
    <w:rsid w:val="002646A8"/>
    <w:rsid w:val="00265350"/>
    <w:rsid w:val="0026625E"/>
    <w:rsid w:val="00271735"/>
    <w:rsid w:val="00271B87"/>
    <w:rsid w:val="002737EF"/>
    <w:rsid w:val="00276AC9"/>
    <w:rsid w:val="0028092D"/>
    <w:rsid w:val="00283CE1"/>
    <w:rsid w:val="002847F8"/>
    <w:rsid w:val="002872BB"/>
    <w:rsid w:val="00290B3A"/>
    <w:rsid w:val="00290F3C"/>
    <w:rsid w:val="00292CFB"/>
    <w:rsid w:val="00295D4A"/>
    <w:rsid w:val="00297237"/>
    <w:rsid w:val="002977EA"/>
    <w:rsid w:val="00297A38"/>
    <w:rsid w:val="002A0346"/>
    <w:rsid w:val="002A0761"/>
    <w:rsid w:val="002A1D4A"/>
    <w:rsid w:val="002A6993"/>
    <w:rsid w:val="002B6603"/>
    <w:rsid w:val="002C069E"/>
    <w:rsid w:val="002C14F8"/>
    <w:rsid w:val="002C1F74"/>
    <w:rsid w:val="002C43BD"/>
    <w:rsid w:val="002C70FD"/>
    <w:rsid w:val="002D0B0F"/>
    <w:rsid w:val="002D0B4F"/>
    <w:rsid w:val="002D2BDC"/>
    <w:rsid w:val="002D7161"/>
    <w:rsid w:val="002E0131"/>
    <w:rsid w:val="002E05B2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2B10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2F23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2481"/>
    <w:rsid w:val="00373AE8"/>
    <w:rsid w:val="00375E5E"/>
    <w:rsid w:val="00375F09"/>
    <w:rsid w:val="00380378"/>
    <w:rsid w:val="00381518"/>
    <w:rsid w:val="00381E7E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C3B6E"/>
    <w:rsid w:val="003C41B8"/>
    <w:rsid w:val="003C571D"/>
    <w:rsid w:val="003C699E"/>
    <w:rsid w:val="003C76F7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3F5451"/>
    <w:rsid w:val="003F6048"/>
    <w:rsid w:val="00401956"/>
    <w:rsid w:val="00402F97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672"/>
    <w:rsid w:val="00427E47"/>
    <w:rsid w:val="00430A4C"/>
    <w:rsid w:val="004377E2"/>
    <w:rsid w:val="004401CE"/>
    <w:rsid w:val="00440E9C"/>
    <w:rsid w:val="00441959"/>
    <w:rsid w:val="0044349F"/>
    <w:rsid w:val="00445D5B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A9C"/>
    <w:rsid w:val="00463CA1"/>
    <w:rsid w:val="004641D0"/>
    <w:rsid w:val="00466797"/>
    <w:rsid w:val="004777EE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2590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7D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5B26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1A09"/>
    <w:rsid w:val="00553D77"/>
    <w:rsid w:val="005662D3"/>
    <w:rsid w:val="005675C8"/>
    <w:rsid w:val="00571382"/>
    <w:rsid w:val="0057178A"/>
    <w:rsid w:val="0057335B"/>
    <w:rsid w:val="00573DCF"/>
    <w:rsid w:val="00574F1F"/>
    <w:rsid w:val="00575AD2"/>
    <w:rsid w:val="0057625F"/>
    <w:rsid w:val="00576C4F"/>
    <w:rsid w:val="005778CA"/>
    <w:rsid w:val="00583291"/>
    <w:rsid w:val="00583791"/>
    <w:rsid w:val="005842AC"/>
    <w:rsid w:val="00584337"/>
    <w:rsid w:val="00593187"/>
    <w:rsid w:val="005935F8"/>
    <w:rsid w:val="005A14B2"/>
    <w:rsid w:val="005B1667"/>
    <w:rsid w:val="005B69FE"/>
    <w:rsid w:val="005C1E43"/>
    <w:rsid w:val="005C2C70"/>
    <w:rsid w:val="005C709B"/>
    <w:rsid w:val="005C79A8"/>
    <w:rsid w:val="005C7FD3"/>
    <w:rsid w:val="005D13EB"/>
    <w:rsid w:val="005D1868"/>
    <w:rsid w:val="005D4C2D"/>
    <w:rsid w:val="005D51E7"/>
    <w:rsid w:val="005D5A74"/>
    <w:rsid w:val="005D6203"/>
    <w:rsid w:val="005E1AB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41E"/>
    <w:rsid w:val="0060774E"/>
    <w:rsid w:val="006102D7"/>
    <w:rsid w:val="006110EA"/>
    <w:rsid w:val="0061199A"/>
    <w:rsid w:val="00612997"/>
    <w:rsid w:val="00614CF2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6CA"/>
    <w:rsid w:val="006317CA"/>
    <w:rsid w:val="00633765"/>
    <w:rsid w:val="006343DF"/>
    <w:rsid w:val="00634402"/>
    <w:rsid w:val="00637C85"/>
    <w:rsid w:val="006419FF"/>
    <w:rsid w:val="006424EB"/>
    <w:rsid w:val="00643456"/>
    <w:rsid w:val="006506EF"/>
    <w:rsid w:val="0065126E"/>
    <w:rsid w:val="0065178C"/>
    <w:rsid w:val="00652B14"/>
    <w:rsid w:val="00653144"/>
    <w:rsid w:val="0065395E"/>
    <w:rsid w:val="0065500A"/>
    <w:rsid w:val="00655072"/>
    <w:rsid w:val="0065515F"/>
    <w:rsid w:val="006554A4"/>
    <w:rsid w:val="00655F55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6745F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28CD"/>
    <w:rsid w:val="006857E2"/>
    <w:rsid w:val="006864B6"/>
    <w:rsid w:val="00690561"/>
    <w:rsid w:val="00692EB0"/>
    <w:rsid w:val="00695ACB"/>
    <w:rsid w:val="00696C1E"/>
    <w:rsid w:val="006A1416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3364"/>
    <w:rsid w:val="007141AC"/>
    <w:rsid w:val="00716229"/>
    <w:rsid w:val="007170DC"/>
    <w:rsid w:val="00717A57"/>
    <w:rsid w:val="007218E0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37CA"/>
    <w:rsid w:val="007449B0"/>
    <w:rsid w:val="007514F1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4E8F"/>
    <w:rsid w:val="00777D13"/>
    <w:rsid w:val="00780CD5"/>
    <w:rsid w:val="00791128"/>
    <w:rsid w:val="0079167F"/>
    <w:rsid w:val="007931AA"/>
    <w:rsid w:val="00796596"/>
    <w:rsid w:val="007A062A"/>
    <w:rsid w:val="007A18CB"/>
    <w:rsid w:val="007A7539"/>
    <w:rsid w:val="007B1EAC"/>
    <w:rsid w:val="007B5EEB"/>
    <w:rsid w:val="007C0B0F"/>
    <w:rsid w:val="007C319A"/>
    <w:rsid w:val="007C381E"/>
    <w:rsid w:val="007C47AA"/>
    <w:rsid w:val="007C4B9C"/>
    <w:rsid w:val="007C6F8A"/>
    <w:rsid w:val="007C75A7"/>
    <w:rsid w:val="007C7656"/>
    <w:rsid w:val="007D01C2"/>
    <w:rsid w:val="007D0A61"/>
    <w:rsid w:val="007D4D5C"/>
    <w:rsid w:val="007D554F"/>
    <w:rsid w:val="007D6B81"/>
    <w:rsid w:val="007E1BA1"/>
    <w:rsid w:val="007E39E2"/>
    <w:rsid w:val="007E5717"/>
    <w:rsid w:val="007E5E78"/>
    <w:rsid w:val="007E7CF5"/>
    <w:rsid w:val="007E7F3E"/>
    <w:rsid w:val="007F4C37"/>
    <w:rsid w:val="007F6D58"/>
    <w:rsid w:val="007F6DB9"/>
    <w:rsid w:val="007F71AC"/>
    <w:rsid w:val="0080134A"/>
    <w:rsid w:val="00802AB7"/>
    <w:rsid w:val="00802F78"/>
    <w:rsid w:val="0080314C"/>
    <w:rsid w:val="00805513"/>
    <w:rsid w:val="00811B00"/>
    <w:rsid w:val="00813D40"/>
    <w:rsid w:val="00814F90"/>
    <w:rsid w:val="008224A7"/>
    <w:rsid w:val="008225C1"/>
    <w:rsid w:val="00823BAC"/>
    <w:rsid w:val="00825D4C"/>
    <w:rsid w:val="00832F4D"/>
    <w:rsid w:val="00833B9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3CEF"/>
    <w:rsid w:val="00867DF9"/>
    <w:rsid w:val="00867F83"/>
    <w:rsid w:val="00870CEC"/>
    <w:rsid w:val="00871843"/>
    <w:rsid w:val="008745EF"/>
    <w:rsid w:val="00874805"/>
    <w:rsid w:val="008753D3"/>
    <w:rsid w:val="008757BA"/>
    <w:rsid w:val="00877E3E"/>
    <w:rsid w:val="00883017"/>
    <w:rsid w:val="008868DB"/>
    <w:rsid w:val="00890B42"/>
    <w:rsid w:val="008914D6"/>
    <w:rsid w:val="008A2E3B"/>
    <w:rsid w:val="008A3786"/>
    <w:rsid w:val="008A3D9E"/>
    <w:rsid w:val="008A5856"/>
    <w:rsid w:val="008A5BBD"/>
    <w:rsid w:val="008A5DCB"/>
    <w:rsid w:val="008A6108"/>
    <w:rsid w:val="008A6F56"/>
    <w:rsid w:val="008B091C"/>
    <w:rsid w:val="008B1EBA"/>
    <w:rsid w:val="008B3011"/>
    <w:rsid w:val="008B4D2D"/>
    <w:rsid w:val="008B4F4B"/>
    <w:rsid w:val="008B63A6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4AA9"/>
    <w:rsid w:val="00925153"/>
    <w:rsid w:val="0092608E"/>
    <w:rsid w:val="00926535"/>
    <w:rsid w:val="00931604"/>
    <w:rsid w:val="009318AA"/>
    <w:rsid w:val="009329DC"/>
    <w:rsid w:val="00934D7E"/>
    <w:rsid w:val="0093608E"/>
    <w:rsid w:val="009362DB"/>
    <w:rsid w:val="009370CB"/>
    <w:rsid w:val="00937CA5"/>
    <w:rsid w:val="0094295D"/>
    <w:rsid w:val="00943AF6"/>
    <w:rsid w:val="00946F6C"/>
    <w:rsid w:val="009510C3"/>
    <w:rsid w:val="00956740"/>
    <w:rsid w:val="0096069C"/>
    <w:rsid w:val="00961713"/>
    <w:rsid w:val="00961985"/>
    <w:rsid w:val="00961EF2"/>
    <w:rsid w:val="009660AF"/>
    <w:rsid w:val="00967C17"/>
    <w:rsid w:val="009701D7"/>
    <w:rsid w:val="00970C11"/>
    <w:rsid w:val="009773D8"/>
    <w:rsid w:val="00984EFF"/>
    <w:rsid w:val="009853E4"/>
    <w:rsid w:val="00985942"/>
    <w:rsid w:val="0098686C"/>
    <w:rsid w:val="0098793E"/>
    <w:rsid w:val="00991FB1"/>
    <w:rsid w:val="00992FEB"/>
    <w:rsid w:val="0099325C"/>
    <w:rsid w:val="00995267"/>
    <w:rsid w:val="009958DC"/>
    <w:rsid w:val="00997E32"/>
    <w:rsid w:val="009A31A3"/>
    <w:rsid w:val="009A5838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0B5B"/>
    <w:rsid w:val="009D1AAB"/>
    <w:rsid w:val="009D2CA8"/>
    <w:rsid w:val="009D3008"/>
    <w:rsid w:val="009D4607"/>
    <w:rsid w:val="009D5299"/>
    <w:rsid w:val="009D7853"/>
    <w:rsid w:val="009E145D"/>
    <w:rsid w:val="009E2943"/>
    <w:rsid w:val="009E2CC2"/>
    <w:rsid w:val="009E2F93"/>
    <w:rsid w:val="009E3A40"/>
    <w:rsid w:val="009E4C8B"/>
    <w:rsid w:val="009E766F"/>
    <w:rsid w:val="009F11E3"/>
    <w:rsid w:val="009F11FB"/>
    <w:rsid w:val="009F1DAD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478E"/>
    <w:rsid w:val="00A11DF3"/>
    <w:rsid w:val="00A1291E"/>
    <w:rsid w:val="00A130C0"/>
    <w:rsid w:val="00A131A3"/>
    <w:rsid w:val="00A15148"/>
    <w:rsid w:val="00A20BBD"/>
    <w:rsid w:val="00A23BB5"/>
    <w:rsid w:val="00A26350"/>
    <w:rsid w:val="00A26568"/>
    <w:rsid w:val="00A32662"/>
    <w:rsid w:val="00A326F7"/>
    <w:rsid w:val="00A32E3D"/>
    <w:rsid w:val="00A32FDF"/>
    <w:rsid w:val="00A36859"/>
    <w:rsid w:val="00A37B7B"/>
    <w:rsid w:val="00A40F8F"/>
    <w:rsid w:val="00A41B61"/>
    <w:rsid w:val="00A44206"/>
    <w:rsid w:val="00A44D82"/>
    <w:rsid w:val="00A46CA5"/>
    <w:rsid w:val="00A47252"/>
    <w:rsid w:val="00A52927"/>
    <w:rsid w:val="00A543D1"/>
    <w:rsid w:val="00A55D00"/>
    <w:rsid w:val="00A57F85"/>
    <w:rsid w:val="00A614A1"/>
    <w:rsid w:val="00A61A37"/>
    <w:rsid w:val="00A61FEC"/>
    <w:rsid w:val="00A621A4"/>
    <w:rsid w:val="00A63B55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2811"/>
    <w:rsid w:val="00A8469E"/>
    <w:rsid w:val="00A851F1"/>
    <w:rsid w:val="00A860EF"/>
    <w:rsid w:val="00A8756A"/>
    <w:rsid w:val="00A876EA"/>
    <w:rsid w:val="00A913DA"/>
    <w:rsid w:val="00A9192A"/>
    <w:rsid w:val="00A93E74"/>
    <w:rsid w:val="00A955D7"/>
    <w:rsid w:val="00A957B0"/>
    <w:rsid w:val="00A970EC"/>
    <w:rsid w:val="00AA2504"/>
    <w:rsid w:val="00AA3855"/>
    <w:rsid w:val="00AA3DAE"/>
    <w:rsid w:val="00AA4680"/>
    <w:rsid w:val="00AA6DB0"/>
    <w:rsid w:val="00AB151C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232E"/>
    <w:rsid w:val="00AE46E0"/>
    <w:rsid w:val="00AE4717"/>
    <w:rsid w:val="00AE5A45"/>
    <w:rsid w:val="00AE688F"/>
    <w:rsid w:val="00AF0510"/>
    <w:rsid w:val="00AF1381"/>
    <w:rsid w:val="00AF2BFD"/>
    <w:rsid w:val="00AF3044"/>
    <w:rsid w:val="00AF6412"/>
    <w:rsid w:val="00B03B3A"/>
    <w:rsid w:val="00B0449D"/>
    <w:rsid w:val="00B131C1"/>
    <w:rsid w:val="00B1352D"/>
    <w:rsid w:val="00B1573D"/>
    <w:rsid w:val="00B24380"/>
    <w:rsid w:val="00B24FC9"/>
    <w:rsid w:val="00B25F09"/>
    <w:rsid w:val="00B303DB"/>
    <w:rsid w:val="00B30E77"/>
    <w:rsid w:val="00B31505"/>
    <w:rsid w:val="00B33229"/>
    <w:rsid w:val="00B33D9F"/>
    <w:rsid w:val="00B450DD"/>
    <w:rsid w:val="00B50A52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0A1"/>
    <w:rsid w:val="00B72894"/>
    <w:rsid w:val="00B748A7"/>
    <w:rsid w:val="00B776FC"/>
    <w:rsid w:val="00B8079E"/>
    <w:rsid w:val="00B83A1B"/>
    <w:rsid w:val="00B83DEE"/>
    <w:rsid w:val="00B852BC"/>
    <w:rsid w:val="00B86208"/>
    <w:rsid w:val="00B8693D"/>
    <w:rsid w:val="00B86A65"/>
    <w:rsid w:val="00B93377"/>
    <w:rsid w:val="00B93B84"/>
    <w:rsid w:val="00B95196"/>
    <w:rsid w:val="00B95D28"/>
    <w:rsid w:val="00B97900"/>
    <w:rsid w:val="00BA07D2"/>
    <w:rsid w:val="00BA07EC"/>
    <w:rsid w:val="00BA1011"/>
    <w:rsid w:val="00BA1262"/>
    <w:rsid w:val="00BA43F7"/>
    <w:rsid w:val="00BA5F87"/>
    <w:rsid w:val="00BC4B68"/>
    <w:rsid w:val="00BC4FD7"/>
    <w:rsid w:val="00BC76DF"/>
    <w:rsid w:val="00BD09DB"/>
    <w:rsid w:val="00BD39D9"/>
    <w:rsid w:val="00BD5DA7"/>
    <w:rsid w:val="00BD6FAB"/>
    <w:rsid w:val="00BE0312"/>
    <w:rsid w:val="00BE10F7"/>
    <w:rsid w:val="00BE3A3B"/>
    <w:rsid w:val="00BE3E9C"/>
    <w:rsid w:val="00BE40EF"/>
    <w:rsid w:val="00BE449A"/>
    <w:rsid w:val="00BE59DC"/>
    <w:rsid w:val="00BE638E"/>
    <w:rsid w:val="00BE787B"/>
    <w:rsid w:val="00BF3307"/>
    <w:rsid w:val="00BF34CB"/>
    <w:rsid w:val="00BF6FF4"/>
    <w:rsid w:val="00BF7E1D"/>
    <w:rsid w:val="00BF7E57"/>
    <w:rsid w:val="00C010EC"/>
    <w:rsid w:val="00C05FB2"/>
    <w:rsid w:val="00C0693B"/>
    <w:rsid w:val="00C072BA"/>
    <w:rsid w:val="00C07EDD"/>
    <w:rsid w:val="00C10060"/>
    <w:rsid w:val="00C200D7"/>
    <w:rsid w:val="00C214AD"/>
    <w:rsid w:val="00C214EB"/>
    <w:rsid w:val="00C22F09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37253"/>
    <w:rsid w:val="00C40419"/>
    <w:rsid w:val="00C41451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4DE"/>
    <w:rsid w:val="00C94520"/>
    <w:rsid w:val="00C94D60"/>
    <w:rsid w:val="00C958D5"/>
    <w:rsid w:val="00C9629F"/>
    <w:rsid w:val="00CA2C8E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C01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7F00"/>
    <w:rsid w:val="00D101CC"/>
    <w:rsid w:val="00D10D72"/>
    <w:rsid w:val="00D12FBB"/>
    <w:rsid w:val="00D16361"/>
    <w:rsid w:val="00D207AB"/>
    <w:rsid w:val="00D21053"/>
    <w:rsid w:val="00D21C1C"/>
    <w:rsid w:val="00D22DDF"/>
    <w:rsid w:val="00D24421"/>
    <w:rsid w:val="00D25B1A"/>
    <w:rsid w:val="00D25E9D"/>
    <w:rsid w:val="00D3038A"/>
    <w:rsid w:val="00D3060B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5F04"/>
    <w:rsid w:val="00D464D0"/>
    <w:rsid w:val="00D47495"/>
    <w:rsid w:val="00D508F4"/>
    <w:rsid w:val="00D566D6"/>
    <w:rsid w:val="00D703DD"/>
    <w:rsid w:val="00D70C5A"/>
    <w:rsid w:val="00D744F4"/>
    <w:rsid w:val="00D766C4"/>
    <w:rsid w:val="00D776FD"/>
    <w:rsid w:val="00D807F4"/>
    <w:rsid w:val="00D8439F"/>
    <w:rsid w:val="00D8586F"/>
    <w:rsid w:val="00D937A5"/>
    <w:rsid w:val="00D93DD6"/>
    <w:rsid w:val="00D95EEB"/>
    <w:rsid w:val="00D97482"/>
    <w:rsid w:val="00D9775A"/>
    <w:rsid w:val="00DA1CE7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4757"/>
    <w:rsid w:val="00DC5A3E"/>
    <w:rsid w:val="00DC6037"/>
    <w:rsid w:val="00DC74F4"/>
    <w:rsid w:val="00DC7572"/>
    <w:rsid w:val="00DD10C2"/>
    <w:rsid w:val="00DD1254"/>
    <w:rsid w:val="00DD37C9"/>
    <w:rsid w:val="00DD3AD5"/>
    <w:rsid w:val="00DD3BBA"/>
    <w:rsid w:val="00DD56C9"/>
    <w:rsid w:val="00DD5AC0"/>
    <w:rsid w:val="00DD5D5B"/>
    <w:rsid w:val="00DE0773"/>
    <w:rsid w:val="00DE185F"/>
    <w:rsid w:val="00DE2470"/>
    <w:rsid w:val="00DE2FA0"/>
    <w:rsid w:val="00DE527D"/>
    <w:rsid w:val="00DF1039"/>
    <w:rsid w:val="00DF1843"/>
    <w:rsid w:val="00DF18EC"/>
    <w:rsid w:val="00DF5987"/>
    <w:rsid w:val="00DF5C0F"/>
    <w:rsid w:val="00E0202A"/>
    <w:rsid w:val="00E058FD"/>
    <w:rsid w:val="00E05B69"/>
    <w:rsid w:val="00E062E4"/>
    <w:rsid w:val="00E07F0F"/>
    <w:rsid w:val="00E1008A"/>
    <w:rsid w:val="00E126E8"/>
    <w:rsid w:val="00E138A5"/>
    <w:rsid w:val="00E167AE"/>
    <w:rsid w:val="00E16C25"/>
    <w:rsid w:val="00E20E3D"/>
    <w:rsid w:val="00E21089"/>
    <w:rsid w:val="00E210BE"/>
    <w:rsid w:val="00E22CC4"/>
    <w:rsid w:val="00E241B0"/>
    <w:rsid w:val="00E27EE4"/>
    <w:rsid w:val="00E3036D"/>
    <w:rsid w:val="00E31AB6"/>
    <w:rsid w:val="00E32B63"/>
    <w:rsid w:val="00E32DB1"/>
    <w:rsid w:val="00E34225"/>
    <w:rsid w:val="00E34586"/>
    <w:rsid w:val="00E349E3"/>
    <w:rsid w:val="00E35DA8"/>
    <w:rsid w:val="00E363A0"/>
    <w:rsid w:val="00E402DF"/>
    <w:rsid w:val="00E42056"/>
    <w:rsid w:val="00E42C25"/>
    <w:rsid w:val="00E430FF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2C0"/>
    <w:rsid w:val="00E74E0B"/>
    <w:rsid w:val="00E7570E"/>
    <w:rsid w:val="00E80C0E"/>
    <w:rsid w:val="00E80F34"/>
    <w:rsid w:val="00E813F3"/>
    <w:rsid w:val="00E81E8A"/>
    <w:rsid w:val="00E85384"/>
    <w:rsid w:val="00E87891"/>
    <w:rsid w:val="00E91D91"/>
    <w:rsid w:val="00EA009C"/>
    <w:rsid w:val="00EA09B9"/>
    <w:rsid w:val="00EA199C"/>
    <w:rsid w:val="00EA245C"/>
    <w:rsid w:val="00EA3F90"/>
    <w:rsid w:val="00EA54B8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0D06"/>
    <w:rsid w:val="00EC1223"/>
    <w:rsid w:val="00EC1B9A"/>
    <w:rsid w:val="00EC204D"/>
    <w:rsid w:val="00EC68D4"/>
    <w:rsid w:val="00ED06D1"/>
    <w:rsid w:val="00ED2DAA"/>
    <w:rsid w:val="00ED642B"/>
    <w:rsid w:val="00EE02E1"/>
    <w:rsid w:val="00EE197A"/>
    <w:rsid w:val="00EE1F07"/>
    <w:rsid w:val="00EE2BC6"/>
    <w:rsid w:val="00EE3711"/>
    <w:rsid w:val="00EE499C"/>
    <w:rsid w:val="00EE5074"/>
    <w:rsid w:val="00EF001C"/>
    <w:rsid w:val="00EF0178"/>
    <w:rsid w:val="00EF0BFD"/>
    <w:rsid w:val="00EF1A60"/>
    <w:rsid w:val="00EF2266"/>
    <w:rsid w:val="00EF291E"/>
    <w:rsid w:val="00EF49CF"/>
    <w:rsid w:val="00EF4E71"/>
    <w:rsid w:val="00EF5BB7"/>
    <w:rsid w:val="00F02E3A"/>
    <w:rsid w:val="00F051E3"/>
    <w:rsid w:val="00F053C3"/>
    <w:rsid w:val="00F06046"/>
    <w:rsid w:val="00F1082E"/>
    <w:rsid w:val="00F131D6"/>
    <w:rsid w:val="00F13F43"/>
    <w:rsid w:val="00F144C3"/>
    <w:rsid w:val="00F1495D"/>
    <w:rsid w:val="00F22859"/>
    <w:rsid w:val="00F235F9"/>
    <w:rsid w:val="00F23B01"/>
    <w:rsid w:val="00F243F8"/>
    <w:rsid w:val="00F25DB1"/>
    <w:rsid w:val="00F30119"/>
    <w:rsid w:val="00F31BC2"/>
    <w:rsid w:val="00F32132"/>
    <w:rsid w:val="00F324BC"/>
    <w:rsid w:val="00F34CC1"/>
    <w:rsid w:val="00F35FCD"/>
    <w:rsid w:val="00F361FB"/>
    <w:rsid w:val="00F364E9"/>
    <w:rsid w:val="00F366ED"/>
    <w:rsid w:val="00F401D0"/>
    <w:rsid w:val="00F427CD"/>
    <w:rsid w:val="00F43070"/>
    <w:rsid w:val="00F43C2D"/>
    <w:rsid w:val="00F4458C"/>
    <w:rsid w:val="00F4691E"/>
    <w:rsid w:val="00F500E3"/>
    <w:rsid w:val="00F50F19"/>
    <w:rsid w:val="00F53ECE"/>
    <w:rsid w:val="00F54F4C"/>
    <w:rsid w:val="00F57715"/>
    <w:rsid w:val="00F57EF7"/>
    <w:rsid w:val="00F675CC"/>
    <w:rsid w:val="00F7313A"/>
    <w:rsid w:val="00F74C58"/>
    <w:rsid w:val="00F80B1E"/>
    <w:rsid w:val="00F82FF8"/>
    <w:rsid w:val="00F85489"/>
    <w:rsid w:val="00F87FAF"/>
    <w:rsid w:val="00F90A10"/>
    <w:rsid w:val="00F966CB"/>
    <w:rsid w:val="00F96AF0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260B"/>
    <w:rsid w:val="00FC30A0"/>
    <w:rsid w:val="00FC4217"/>
    <w:rsid w:val="00FD0150"/>
    <w:rsid w:val="00FD3051"/>
    <w:rsid w:val="00FD3350"/>
    <w:rsid w:val="00FD41F4"/>
    <w:rsid w:val="00FD4F0A"/>
    <w:rsid w:val="00FD5BEE"/>
    <w:rsid w:val="00FD62F7"/>
    <w:rsid w:val="00FD63EB"/>
    <w:rsid w:val="00FD646D"/>
    <w:rsid w:val="00FD687C"/>
    <w:rsid w:val="00FD6C59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21259E11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uiPriority w:val="99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link w:val="BodyTextChar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BodyTextChar">
    <w:name w:val="Body Text Char"/>
    <w:basedOn w:val="DefaultParagraphFont"/>
    <w:link w:val="BodyText"/>
    <w:rsid w:val="00B93377"/>
    <w:rPr>
      <w:rFonts w:ascii="Arial" w:eastAsia="Times" w:hAnsi="Arial"/>
      <w:sz w:val="24"/>
    </w:rPr>
  </w:style>
  <w:style w:type="character" w:customStyle="1" w:styleId="FooterChar">
    <w:name w:val="Footer Char"/>
    <w:basedOn w:val="DefaultParagraphFont"/>
    <w:link w:val="Footer"/>
    <w:rsid w:val="000641AC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D3087-0A20-4726-A899-E962137E4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30559-804E-416B-94FC-6D6D8CDDA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B2CF2-A69F-4FA3-BC9B-6F49DC34E11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f114f5df-7614-43c1-ba8e-2daa6e53710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4119BBD-4847-41CC-BEDB-FF67C903C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1968</Words>
  <Characters>12652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risk assessment - 3D printer</vt:lpstr>
    </vt:vector>
  </TitlesOfParts>
  <Company>DETE, Education Queensland</Company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risk assessment - 3D printer</dc:title>
  <dc:creator>CLARK, Brian</dc:creator>
  <cp:keywords>DETE, Education Queensland</cp:keywords>
  <cp:lastModifiedBy>Andrei Maberley</cp:lastModifiedBy>
  <cp:revision>9</cp:revision>
  <cp:lastPrinted>2018-06-15T00:17:00Z</cp:lastPrinted>
  <dcterms:created xsi:type="dcterms:W3CDTF">2020-03-07T21:54:00Z</dcterms:created>
  <dcterms:modified xsi:type="dcterms:W3CDTF">2020-10-12T04:27:00Z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