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9AE6" w14:textId="77777777"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4C9D" wp14:editId="31ECA8F3">
                <wp:simplePos x="0" y="0"/>
                <wp:positionH relativeFrom="margin">
                  <wp:posOffset>897890</wp:posOffset>
                </wp:positionH>
                <wp:positionV relativeFrom="paragraph">
                  <wp:posOffset>534670</wp:posOffset>
                </wp:positionV>
                <wp:extent cx="4714875" cy="414068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414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B21B6B" w14:textId="15C6C34F" w:rsidR="00A14E8A" w:rsidRPr="00932BA8" w:rsidRDefault="00456B6A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ISOPROPYL ALCOHOL (ISOPROPANOL)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04C9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7pt;margin-top:42.1pt;width:371.25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" filled="f" stroked="f" strokeweight=".5pt">
                <v:textbox>
                  <w:txbxContent>
                    <w:p w14:paraId="16B21B6B" w14:textId="15C6C34F" w:rsidR="00A14E8A" w:rsidRPr="00932BA8" w:rsidRDefault="00456B6A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ISOPROPYL ALCOHOL (ISOPROPANOL)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692C27F3" wp14:editId="5E0578DB">
            <wp:extent cx="6478270" cy="817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1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14:paraId="192C2341" w14:textId="77777777" w:rsidR="00205A8C" w:rsidRDefault="00623525" w:rsidP="00F6568F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107950" distL="114300" distR="114300" simplePos="0" relativeHeight="251661312" behindDoc="1" locked="0" layoutInCell="1" allowOverlap="1" wp14:anchorId="12FA52C3" wp14:editId="3D783AEE">
            <wp:simplePos x="0" y="0"/>
            <wp:positionH relativeFrom="margin">
              <wp:align>right</wp:align>
            </wp:positionH>
            <wp:positionV relativeFrom="paragraph">
              <wp:posOffset>35904</wp:posOffset>
            </wp:positionV>
            <wp:extent cx="1555115" cy="1555115"/>
            <wp:effectExtent l="0" t="0" r="6985" b="698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14:paraId="4D5122D8" w14:textId="77777777" w:rsidR="00011CD0" w:rsidRPr="00011CD0" w:rsidRDefault="00011CD0" w:rsidP="00011CD0"/>
    <w:p w14:paraId="3CB29515" w14:textId="77777777" w:rsidR="00F6568F" w:rsidRPr="00203A00" w:rsidRDefault="00F6568F" w:rsidP="00F6568F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8F1BFA" w:rsidRPr="008F1BFA">
        <w:rPr>
          <w:b/>
          <w:color w:val="FF0000"/>
          <w:sz w:val="20"/>
        </w:rPr>
        <w:t>State Library of Queensland</w:t>
      </w:r>
      <w:r w:rsidR="001E5A3C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14:paraId="2A0E0D96" w14:textId="6D78E3E1" w:rsidR="00F6568F" w:rsidRPr="002533FD" w:rsidRDefault="00F6568F" w:rsidP="00F6568F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</w:t>
      </w:r>
      <w:r w:rsidR="00C93F97">
        <w:rPr>
          <w:rFonts w:eastAsia="SimSun" w:cs="Arial"/>
          <w:color w:val="FF0000"/>
          <w:sz w:val="20"/>
          <w:lang w:eastAsia="zh-CN"/>
        </w:rPr>
        <w:t xml:space="preserve"> chemical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14:paraId="782C0DDA" w14:textId="77777777" w:rsidR="00F6568F" w:rsidRPr="00F6568F" w:rsidRDefault="00F6568F" w:rsidP="00F656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14:paraId="559AAAEC" w14:textId="77777777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6A5" w14:textId="12F0068D" w:rsidR="00205A8C" w:rsidRDefault="00714319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Chemical</w:t>
            </w:r>
            <w:r w:rsidR="00205A8C">
              <w:rPr>
                <w:rFonts w:cs="Arial"/>
                <w:sz w:val="20"/>
              </w:rPr>
              <w:t xml:space="preserve"> Description: </w:t>
            </w:r>
            <w:r>
              <w:rPr>
                <w:rFonts w:cs="Arial"/>
                <w:b/>
                <w:color w:val="000080"/>
                <w:sz w:val="20"/>
              </w:rPr>
              <w:t>Isopropyl Alcohol (Isopropanol)</w:t>
            </w:r>
          </w:p>
        </w:tc>
      </w:tr>
      <w:tr w:rsidR="00A32E3D" w14:paraId="5F74B190" w14:textId="77777777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78D" w14:textId="77777777"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6568F">
              <w:rPr>
                <w:rFonts w:cs="Arial"/>
                <w:b/>
                <w:color w:val="000080"/>
                <w:sz w:val="20"/>
              </w:rPr>
              <w:t xml:space="preserve">Daniel Flood </w:t>
            </w:r>
          </w:p>
        </w:tc>
      </w:tr>
      <w:tr w:rsidR="00A32E3D" w14:paraId="40507DFF" w14:textId="77777777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DD3F" w14:textId="3DAA1043"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6568F">
              <w:rPr>
                <w:rFonts w:cs="Arial"/>
                <w:b/>
                <w:color w:val="000080"/>
                <w:sz w:val="20"/>
              </w:rPr>
              <w:t xml:space="preserve">The Edge </w:t>
            </w:r>
            <w:r w:rsidR="00714319">
              <w:rPr>
                <w:rFonts w:cs="Arial"/>
                <w:b/>
                <w:color w:val="000080"/>
                <w:sz w:val="20"/>
              </w:rPr>
              <w:t>Innovation Lab</w:t>
            </w:r>
          </w:p>
        </w:tc>
      </w:tr>
      <w:tr w:rsidR="005F30C5" w14:paraId="49049381" w14:textId="77777777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DBF" w14:textId="388FF165"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714319">
              <w:rPr>
                <w:rFonts w:cs="Arial"/>
                <w:b/>
                <w:color w:val="000080"/>
                <w:sz w:val="20"/>
              </w:rPr>
              <w:t>09</w:t>
            </w:r>
            <w:r w:rsidR="00F6568F">
              <w:rPr>
                <w:rFonts w:cs="Arial"/>
                <w:b/>
                <w:color w:val="000080"/>
                <w:sz w:val="20"/>
              </w:rPr>
              <w:t>/0</w:t>
            </w:r>
            <w:r w:rsidR="00714319">
              <w:rPr>
                <w:rFonts w:cs="Arial"/>
                <w:b/>
                <w:color w:val="000080"/>
                <w:sz w:val="20"/>
              </w:rPr>
              <w:t>9</w:t>
            </w:r>
            <w:r w:rsidR="00F6568F">
              <w:rPr>
                <w:rFonts w:cs="Arial"/>
                <w:b/>
                <w:color w:val="000080"/>
                <w:sz w:val="20"/>
              </w:rPr>
              <w:t>/202</w:t>
            </w:r>
            <w:r w:rsidR="007F167B">
              <w:rPr>
                <w:rFonts w:cs="Arial"/>
                <w:b/>
                <w:color w:val="000080"/>
                <w:sz w:val="20"/>
              </w:rPr>
              <w:t>2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E79F" w14:textId="0475D7C2"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</w:tbl>
    <w:p w14:paraId="4F9BA669" w14:textId="77777777"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14:paraId="214BEF3A" w14:textId="30DFE63B"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 xml:space="preserve">Below are the details of the manufacturing or production processes attributed to this </w:t>
      </w:r>
      <w:r w:rsidR="00D1091A">
        <w:rPr>
          <w:i/>
          <w:sz w:val="20"/>
        </w:rPr>
        <w:t>chemical</w:t>
      </w:r>
      <w:r>
        <w:rPr>
          <w:i/>
          <w:sz w:val="20"/>
        </w:rPr>
        <w:t xml:space="preserve"> categorised by their assessed inherent risk levels (refer to the Equipment/Process Risk Matrix). The actions required for approval for each level of inherent risk are mandatory.</w:t>
      </w:r>
    </w:p>
    <w:p w14:paraId="792538D1" w14:textId="77777777"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14:paraId="3784B34F" w14:textId="77777777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14:paraId="2401A556" w14:textId="77777777"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14:paraId="6E308E02" w14:textId="77777777"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14:paraId="57C4E4A7" w14:textId="77777777"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CD5795" w:rsidRPr="00A55D00" w14:paraId="00DE4A38" w14:textId="77777777" w:rsidTr="00E971CC">
        <w:trPr>
          <w:trHeight w:val="3154"/>
        </w:trPr>
        <w:tc>
          <w:tcPr>
            <w:tcW w:w="562" w:type="dxa"/>
            <w:shd w:val="clear" w:color="auto" w:fill="auto"/>
            <w:vAlign w:val="center"/>
          </w:tcPr>
          <w:p w14:paraId="78DFB2F7" w14:textId="77777777" w:rsidR="00CD5795" w:rsidRDefault="00CD5795" w:rsidP="00CD5795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FF9933"/>
            <w:vAlign w:val="center"/>
          </w:tcPr>
          <w:p w14:paraId="38E1A2B2" w14:textId="0071FC0E" w:rsidR="00CD5795" w:rsidRPr="00E971CC" w:rsidRDefault="00B14287" w:rsidP="00CD5795">
            <w:pPr>
              <w:rPr>
                <w:szCs w:val="22"/>
              </w:rPr>
            </w:pPr>
            <w:r w:rsidRPr="00E971CC">
              <w:rPr>
                <w:b/>
                <w:sz w:val="22"/>
                <w:szCs w:val="22"/>
              </w:rPr>
              <w:t>High</w:t>
            </w:r>
          </w:p>
        </w:tc>
        <w:tc>
          <w:tcPr>
            <w:tcW w:w="4961" w:type="dxa"/>
            <w:vAlign w:val="center"/>
          </w:tcPr>
          <w:p w14:paraId="432B4EF8" w14:textId="1EC0FE39" w:rsidR="00CD5795" w:rsidRPr="00847622" w:rsidRDefault="0093336A" w:rsidP="00CD5795">
            <w:pPr>
              <w:numPr>
                <w:ilvl w:val="0"/>
                <w:numId w:val="28"/>
              </w:numPr>
              <w:tabs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Spraying</w:t>
            </w:r>
            <w:r w:rsidR="0000737D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isopropyl alcohol on </w:t>
            </w:r>
            <w:proofErr w:type="spellStart"/>
            <w:r w:rsidR="00704965">
              <w:rPr>
                <w:color w:val="000000"/>
                <w:sz w:val="20"/>
              </w:rPr>
              <w:t>Prusa</w:t>
            </w:r>
            <w:proofErr w:type="spellEnd"/>
            <w:r w:rsidR="00704965">
              <w:rPr>
                <w:color w:val="000000"/>
                <w:sz w:val="20"/>
              </w:rPr>
              <w:t xml:space="preserve"> FDM printer build </w:t>
            </w:r>
            <w:r w:rsidR="0000737D">
              <w:rPr>
                <w:color w:val="000000"/>
                <w:sz w:val="20"/>
              </w:rPr>
              <w:t xml:space="preserve">plate and wiping </w:t>
            </w:r>
            <w:r w:rsidR="002D77D4">
              <w:rPr>
                <w:color w:val="000000"/>
                <w:sz w:val="20"/>
              </w:rPr>
              <w:t xml:space="preserve">the plate </w:t>
            </w:r>
            <w:r w:rsidR="0000737D">
              <w:rPr>
                <w:color w:val="000000"/>
                <w:sz w:val="20"/>
              </w:rPr>
              <w:t xml:space="preserve">with paper towel in preparation for </w:t>
            </w:r>
            <w:r w:rsidR="002F20F3">
              <w:rPr>
                <w:color w:val="000000"/>
                <w:sz w:val="20"/>
              </w:rPr>
              <w:t>printing part</w:t>
            </w:r>
            <w:r w:rsidR="007A45D2">
              <w:rPr>
                <w:color w:val="000000"/>
                <w:sz w:val="20"/>
              </w:rPr>
              <w:t>/s</w:t>
            </w:r>
          </w:p>
          <w:p w14:paraId="5204C4BE" w14:textId="31FC59B5" w:rsidR="00B66E29" w:rsidRPr="00B66E29" w:rsidRDefault="004304EE" w:rsidP="00B66E29">
            <w:pPr>
              <w:numPr>
                <w:ilvl w:val="0"/>
                <w:numId w:val="28"/>
              </w:numPr>
              <w:tabs>
                <w:tab w:val="left" w:pos="284"/>
              </w:tabs>
              <w:spacing w:before="60" w:after="60"/>
              <w:ind w:left="284" w:hanging="28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Spraying isopropyl alcohol on </w:t>
            </w:r>
            <w:r w:rsidR="00D00BCD">
              <w:rPr>
                <w:color w:val="000000"/>
                <w:sz w:val="20"/>
              </w:rPr>
              <w:t xml:space="preserve">a printed circuit boards (PCB) </w:t>
            </w:r>
            <w:r w:rsidR="009471A5">
              <w:rPr>
                <w:color w:val="000000"/>
                <w:sz w:val="20"/>
              </w:rPr>
              <w:t>to effect the removal of soldering flux residue using</w:t>
            </w:r>
            <w:r w:rsidR="002D77D4">
              <w:rPr>
                <w:color w:val="000000"/>
                <w:sz w:val="20"/>
              </w:rPr>
              <w:t xml:space="preserve"> cotton buds</w:t>
            </w:r>
          </w:p>
        </w:tc>
        <w:tc>
          <w:tcPr>
            <w:tcW w:w="3285" w:type="dxa"/>
            <w:vAlign w:val="center"/>
          </w:tcPr>
          <w:p w14:paraId="76D54413" w14:textId="77777777" w:rsidR="00CD5795" w:rsidRDefault="00CD5795" w:rsidP="00B66E29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60" w:line="240" w:lineRule="auto"/>
              <w:ind w:left="301" w:right="0"/>
            </w:pPr>
            <w:r w:rsidRPr="001A22D5">
              <w:t xml:space="preserve">Document controls in planning documents and/or complete this </w:t>
            </w:r>
            <w:r w:rsidRPr="00A55D00">
              <w:rPr>
                <w:i/>
              </w:rPr>
              <w:t>Plant Risk Assessment</w:t>
            </w:r>
            <w:r w:rsidRPr="001A22D5">
              <w:t>.</w:t>
            </w:r>
          </w:p>
          <w:p w14:paraId="4430028A" w14:textId="4284B7B9" w:rsidR="00B66E29" w:rsidRPr="00B66E29" w:rsidRDefault="00B66E29" w:rsidP="00B66E29">
            <w:pPr>
              <w:pStyle w:val="BlockText"/>
              <w:numPr>
                <w:ilvl w:val="0"/>
                <w:numId w:val="16"/>
              </w:numPr>
              <w:tabs>
                <w:tab w:val="clear" w:pos="612"/>
                <w:tab w:val="num" w:pos="301"/>
              </w:tabs>
              <w:spacing w:before="60" w:after="60" w:line="240" w:lineRule="auto"/>
              <w:ind w:left="301" w:right="0"/>
            </w:pPr>
            <w:r>
              <w:t xml:space="preserve">Risk Assessment must be reviewed if </w:t>
            </w:r>
            <w:r w:rsidR="002D77D4">
              <w:t>chemical</w:t>
            </w:r>
            <w:r>
              <w:t xml:space="preserve"> </w:t>
            </w:r>
            <w:r w:rsidR="002D77D4">
              <w:t xml:space="preserve">dispensed </w:t>
            </w:r>
            <w:r w:rsidR="00320FB7">
              <w:t xml:space="preserve">by any other means or for any other purpose </w:t>
            </w:r>
            <w:r>
              <w:t>except those described at left.</w:t>
            </w:r>
          </w:p>
        </w:tc>
      </w:tr>
    </w:tbl>
    <w:p w14:paraId="7A422B1A" w14:textId="77777777"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14:paraId="0DEDF80E" w14:textId="77777777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7C7D01" w14:textId="77777777"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14:paraId="5DD4733E" w14:textId="7CB14E1A"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="00BC71CB">
              <w:rPr>
                <w:i/>
              </w:rPr>
              <w:t>chemical</w:t>
            </w:r>
            <w:r w:rsidRPr="00E6550A">
              <w:rPr>
                <w:i/>
              </w:rPr>
              <w:t>.</w:t>
            </w:r>
          </w:p>
          <w:p w14:paraId="3A55F03C" w14:textId="77777777"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14:paraId="7B0BED9E" w14:textId="77777777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1E4C8" w14:textId="77777777" w:rsidR="00DE2470" w:rsidRDefault="00DE2470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6568F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r w:rsidR="001E5A3C">
              <w:rPr>
                <w:rFonts w:cs="Arial"/>
                <w:bCs/>
                <w:iCs/>
                <w:sz w:val="20"/>
              </w:rPr>
              <w:t>State Library</w:t>
            </w:r>
            <w:r w:rsidR="00F6568F">
              <w:rPr>
                <w:rFonts w:cs="Arial"/>
                <w:bCs/>
                <w:iCs/>
                <w:sz w:val="20"/>
              </w:rPr>
              <w:t xml:space="preserve"> Staff</w:t>
            </w:r>
            <w:r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14:paraId="49C2D999" w14:textId="77777777"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</w:t>
            </w:r>
            <w:proofErr w:type="gramStart"/>
            <w:r w:rsidRPr="00D178BE">
              <w:rPr>
                <w:rFonts w:cs="Arial"/>
                <w:bCs/>
                <w:i/>
                <w:iCs/>
                <w:sz w:val="20"/>
              </w:rPr>
              <w:t>indicate</w:t>
            </w:r>
            <w:proofErr w:type="gramEnd"/>
            <w:r w:rsidRPr="00D178BE">
              <w:rPr>
                <w:rFonts w:cs="Arial"/>
                <w:bCs/>
                <w:i/>
                <w:iCs/>
                <w:sz w:val="20"/>
              </w:rPr>
              <w:t xml:space="preserve"> one or more of the following):</w:t>
            </w:r>
          </w:p>
          <w:p w14:paraId="53228FAF" w14:textId="7BB28256" w:rsidR="00DE2470" w:rsidRPr="00A55D00" w:rsidRDefault="00BC71CB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F6568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</w:t>
            </w:r>
            <w:r>
              <w:rPr>
                <w:rFonts w:cs="Arial"/>
                <w:bCs/>
                <w:iCs/>
                <w:sz w:val="20"/>
              </w:rPr>
              <w:t>chemical</w:t>
            </w:r>
          </w:p>
          <w:p w14:paraId="6FEF02E4" w14:textId="322E691B" w:rsidR="00DE2470" w:rsidRPr="00A55D00" w:rsidRDefault="00BC71CB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bCs/>
                <w:iCs/>
                <w:color w:val="000080"/>
                <w:sz w:val="20"/>
              </w:rPr>
            </w:r>
            <w:r>
              <w:rPr>
                <w:bCs/>
                <w:iCs/>
                <w:color w:val="000080"/>
                <w:sz w:val="20"/>
              </w:rPr>
              <w:fldChar w:fldCharType="end"/>
            </w:r>
            <w:r>
              <w:rPr>
                <w:bCs/>
                <w:iCs/>
                <w:color w:val="000080"/>
              </w:rPr>
              <w:t xml:space="preserve"> 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 w:rsidR="00F6568F"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</w:t>
            </w:r>
            <w:proofErr w:type="gramStart"/>
            <w:r w:rsidR="00DE2470">
              <w:rPr>
                <w:sz w:val="20"/>
                <w:szCs w:val="20"/>
              </w:rPr>
              <w:t>i.e.</w:t>
            </w:r>
            <w:proofErr w:type="gramEnd"/>
            <w:r w:rsidR="00DE2470">
              <w:rPr>
                <w:sz w:val="20"/>
                <w:szCs w:val="20"/>
              </w:rPr>
              <w:t xml:space="preserve">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>
              <w:rPr>
                <w:bCs/>
                <w:iCs/>
                <w:sz w:val="20"/>
              </w:rPr>
              <w:t>chemical</w:t>
            </w:r>
          </w:p>
          <w:p w14:paraId="3F4EC842" w14:textId="709E921B" w:rsidR="00DE2470" w:rsidRPr="00A55D00" w:rsidRDefault="00BC71CB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bCs/>
                <w:iCs/>
                <w:color w:val="000080"/>
                <w:sz w:val="20"/>
              </w:rPr>
            </w:r>
            <w:r>
              <w:rPr>
                <w:bCs/>
                <w:iCs/>
                <w:color w:val="000080"/>
                <w:sz w:val="20"/>
              </w:rPr>
              <w:fldChar w:fldCharType="end"/>
            </w:r>
            <w:r>
              <w:rPr>
                <w:bCs/>
                <w:iCs/>
                <w:color w:val="000080"/>
              </w:rPr>
              <w:t xml:space="preserve"> </w:t>
            </w:r>
            <w:r w:rsidR="00F6568F">
              <w:rPr>
                <w:bCs/>
                <w:iCs/>
                <w:color w:val="000080"/>
                <w:sz w:val="20"/>
              </w:rPr>
              <w:t xml:space="preserve">  </w:t>
            </w:r>
            <w:r w:rsidR="00DE2470"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>
              <w:rPr>
                <w:bCs/>
                <w:iCs/>
                <w:sz w:val="20"/>
              </w:rPr>
              <w:t>chemical</w:t>
            </w:r>
          </w:p>
          <w:p w14:paraId="4C656750" w14:textId="17A0E05A" w:rsidR="00DE2470" w:rsidRPr="00A55D00" w:rsidRDefault="00BC71CB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chemical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</w:t>
            </w:r>
            <w:proofErr w:type="gramStart"/>
            <w:r w:rsidR="00DE2470" w:rsidRPr="001E3AED">
              <w:rPr>
                <w:rFonts w:cs="Arial"/>
                <w:bCs/>
                <w:iCs/>
                <w:sz w:val="20"/>
              </w:rPr>
              <w:t>e.g.</w:t>
            </w:r>
            <w:proofErr w:type="gramEnd"/>
            <w:r w:rsidR="00DE2470" w:rsidRPr="001E3AED">
              <w:rPr>
                <w:rFonts w:cs="Arial"/>
                <w:bCs/>
                <w:iCs/>
                <w:sz w:val="20"/>
              </w:rPr>
              <w:t xml:space="preserve">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14:paraId="69395202" w14:textId="77777777"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14:paraId="570C10C9" w14:textId="4A59D1F4" w:rsidR="00F6568F" w:rsidRPr="00A55D00" w:rsidRDefault="005D0FD3" w:rsidP="00F6568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="00F6568F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 w:rsidRPr="00A55D00">
              <w:rPr>
                <w:bCs/>
                <w:iCs/>
                <w:color w:val="000080"/>
                <w:sz w:val="20"/>
              </w:rPr>
              <w:tab/>
            </w:r>
            <w:r w:rsidR="00DE2470">
              <w:rPr>
                <w:bCs/>
                <w:iCs/>
                <w:color w:val="000080"/>
                <w:sz w:val="20"/>
              </w:rPr>
              <w:t xml:space="preserve">  </w:t>
            </w:r>
            <w:r w:rsidR="00F6568F" w:rsidRPr="00CD5521">
              <w:rPr>
                <w:bCs/>
                <w:iCs/>
                <w:sz w:val="20"/>
              </w:rPr>
              <w:t xml:space="preserve"> A</w:t>
            </w:r>
            <w:r w:rsidR="00F6568F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F6568F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1E5A3C">
              <w:rPr>
                <w:rFonts w:cs="Arial"/>
                <w:bCs/>
                <w:iCs/>
                <w:sz w:val="20"/>
              </w:rPr>
              <w:t>State Library</w:t>
            </w:r>
            <w:r w:rsidR="00F6568F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F6568F" w:rsidRPr="00A55D00">
              <w:rPr>
                <w:rFonts w:cs="Arial"/>
                <w:bCs/>
                <w:iCs/>
                <w:sz w:val="20"/>
              </w:rPr>
              <w:t>with:</w:t>
            </w:r>
          </w:p>
          <w:p w14:paraId="04ECC4BE" w14:textId="646B2199" w:rsidR="00DE2470" w:rsidRPr="00A55D00" w:rsidRDefault="00BC71CB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F6568F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14:paraId="0A4458B6" w14:textId="553FD37C" w:rsidR="00DE2470" w:rsidRPr="000D4A48" w:rsidRDefault="00BC71CB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F6568F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14:paraId="23A5F8B2" w14:textId="77777777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7CCBF" w14:textId="2955EB4D"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011CD0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 w:rsidR="00BC71CB">
              <w:rPr>
                <w:rFonts w:cs="Arial"/>
                <w:bCs/>
                <w:iCs/>
                <w:sz w:val="20"/>
              </w:rPr>
              <w:t>chemical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  <w:r w:rsidR="004B42B7">
              <w:rPr>
                <w:rFonts w:cs="Arial"/>
                <w:bCs/>
                <w:iCs/>
                <w:sz w:val="20"/>
              </w:rPr>
              <w:t xml:space="preserve"> </w:t>
            </w:r>
            <w:r w:rsidR="00BC71CB">
              <w:rPr>
                <w:rFonts w:cs="Arial"/>
                <w:b/>
                <w:color w:val="000080"/>
                <w:sz w:val="20"/>
              </w:rPr>
              <w:t>Yes</w:t>
            </w:r>
          </w:p>
          <w:p w14:paraId="27668917" w14:textId="665A0FB7"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11CD0">
              <w:rPr>
                <w:rFonts w:cs="Arial"/>
                <w:b/>
                <w:color w:val="000080"/>
                <w:sz w:val="20"/>
              </w:rPr>
              <w:t xml:space="preserve"> </w:t>
            </w:r>
            <w:r w:rsidR="00753383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753383">
              <w:rPr>
                <w:rFonts w:cs="Arial"/>
                <w:b/>
                <w:bCs/>
                <w:iCs/>
                <w:color w:val="000080"/>
                <w:sz w:val="20"/>
              </w:rPr>
              <w:t xml:space="preserve">All </w:t>
            </w:r>
            <w:r w:rsidR="00753383">
              <w:rPr>
                <w:rFonts w:cs="Arial"/>
                <w:b/>
                <w:bCs/>
                <w:iCs/>
                <w:color w:val="000080"/>
                <w:sz w:val="20"/>
              </w:rPr>
              <w:t>staff</w:t>
            </w:r>
            <w:r w:rsidR="00753383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to receive instruction in safe use of isopropyl alcohol </w:t>
            </w:r>
            <w:r w:rsidR="00753383">
              <w:rPr>
                <w:rFonts w:cs="Arial"/>
                <w:b/>
                <w:bCs/>
                <w:iCs/>
                <w:color w:val="000080"/>
                <w:sz w:val="20"/>
              </w:rPr>
              <w:t xml:space="preserve">as part of </w:t>
            </w:r>
            <w:r w:rsidR="00753383">
              <w:rPr>
                <w:rFonts w:cs="Arial"/>
                <w:b/>
                <w:bCs/>
                <w:iCs/>
                <w:color w:val="000080"/>
                <w:sz w:val="20"/>
              </w:rPr>
              <w:t>instruction in operation of FDM printers and soldering equipment.</w:t>
            </w:r>
          </w:p>
        </w:tc>
      </w:tr>
      <w:tr w:rsidR="00DE2470" w:rsidRPr="00A55D00" w14:paraId="03A05CDC" w14:textId="77777777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8720" w14:textId="40B2FB0C"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F6568F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 w:rsidR="00011CD0">
              <w:rPr>
                <w:rFonts w:cs="Arial"/>
                <w:bCs/>
                <w:iCs/>
                <w:sz w:val="20"/>
              </w:rPr>
              <w:t>m</w:t>
            </w:r>
            <w:r w:rsidR="00F6568F">
              <w:rPr>
                <w:rFonts w:cs="Arial"/>
                <w:bCs/>
                <w:iCs/>
                <w:sz w:val="20"/>
              </w:rPr>
              <w:t>embers</w:t>
            </w:r>
            <w:r w:rsidRPr="00CF6E0A">
              <w:rPr>
                <w:rFonts w:cs="Arial"/>
                <w:bCs/>
                <w:iCs/>
                <w:sz w:val="20"/>
              </w:rPr>
              <w:t xml:space="preserve"> be </w:t>
            </w:r>
            <w:r w:rsidR="00582F59">
              <w:rPr>
                <w:rFonts w:cs="Arial"/>
                <w:bCs/>
                <w:iCs/>
                <w:sz w:val="20"/>
              </w:rPr>
              <w:t>using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this </w:t>
            </w:r>
            <w:r w:rsidR="00582F59">
              <w:rPr>
                <w:rFonts w:cs="Arial"/>
                <w:bCs/>
                <w:iCs/>
                <w:sz w:val="20"/>
              </w:rPr>
              <w:t>chemical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  <w:r w:rsidR="004B42B7">
              <w:rPr>
                <w:rFonts w:cs="Arial"/>
                <w:bCs/>
                <w:iCs/>
                <w:sz w:val="20"/>
              </w:rPr>
              <w:t xml:space="preserve"> </w:t>
            </w:r>
            <w:r w:rsidR="00582F59">
              <w:rPr>
                <w:rFonts w:cs="Arial"/>
                <w:b/>
                <w:color w:val="000080"/>
                <w:sz w:val="20"/>
              </w:rPr>
              <w:t>Yes</w:t>
            </w:r>
          </w:p>
          <w:p w14:paraId="6046B4E2" w14:textId="44502557"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If yes, state how </w:t>
            </w:r>
            <w:r w:rsidR="00582F59">
              <w:rPr>
                <w:rFonts w:cs="Arial"/>
                <w:bCs/>
                <w:iCs/>
                <w:sz w:val="20"/>
              </w:rPr>
              <w:t>member</w:t>
            </w:r>
            <w:r>
              <w:rPr>
                <w:rFonts w:cs="Arial"/>
                <w:bCs/>
                <w:iCs/>
                <w:sz w:val="20"/>
              </w:rPr>
              <w:t xml:space="preserve">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 w:rsidR="00582F59">
              <w:rPr>
                <w:rFonts w:cs="Arial"/>
                <w:bCs/>
                <w:iCs/>
                <w:sz w:val="20"/>
              </w:rPr>
              <w:t>chemical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</w:t>
            </w:r>
            <w:r w:rsidR="00FC798B">
              <w:rPr>
                <w:rFonts w:cs="Arial"/>
                <w:bCs/>
                <w:iCs/>
                <w:sz w:val="20"/>
              </w:rPr>
              <w:t>,</w:t>
            </w:r>
            <w:r>
              <w:rPr>
                <w:rFonts w:cs="Arial"/>
                <w:bCs/>
                <w:iCs/>
                <w:sz w:val="20"/>
              </w:rPr>
              <w:t xml:space="preserve">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14:paraId="13962F46" w14:textId="24E2CC79"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582F59">
              <w:rPr>
                <w:rFonts w:cs="Arial"/>
                <w:b/>
                <w:bCs/>
                <w:iCs/>
                <w:color w:val="000080"/>
                <w:sz w:val="20"/>
              </w:rPr>
              <w:t>All members</w:t>
            </w:r>
            <w:r w:rsidR="00714E69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8814C7">
              <w:rPr>
                <w:rFonts w:cs="Arial"/>
                <w:b/>
                <w:bCs/>
                <w:iCs/>
                <w:color w:val="000080"/>
                <w:sz w:val="20"/>
              </w:rPr>
              <w:t>to receive instruction in safe use of isopropyl alcohol at the same time they receive</w:t>
            </w:r>
            <w:r w:rsidR="00CF5DEC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instruction in operation of</w:t>
            </w:r>
            <w:r w:rsidR="00714E69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FDM printers </w:t>
            </w:r>
            <w:r w:rsidR="00CF5DEC">
              <w:rPr>
                <w:rFonts w:cs="Arial"/>
                <w:b/>
                <w:bCs/>
                <w:iCs/>
                <w:color w:val="000080"/>
                <w:sz w:val="20"/>
              </w:rPr>
              <w:t xml:space="preserve">and </w:t>
            </w:r>
            <w:r w:rsidR="00714E69">
              <w:rPr>
                <w:rFonts w:cs="Arial"/>
                <w:b/>
                <w:bCs/>
                <w:iCs/>
                <w:color w:val="000080"/>
                <w:sz w:val="20"/>
              </w:rPr>
              <w:t xml:space="preserve">soldering </w:t>
            </w:r>
            <w:r w:rsidR="00753383">
              <w:rPr>
                <w:rFonts w:cs="Arial"/>
                <w:b/>
                <w:bCs/>
                <w:iCs/>
                <w:color w:val="000080"/>
                <w:sz w:val="20"/>
              </w:rPr>
              <w:t>equipment.</w:t>
            </w:r>
          </w:p>
        </w:tc>
      </w:tr>
      <w:tr w:rsidR="00DE2470" w:rsidRPr="00A55D00" w14:paraId="247BE39F" w14:textId="77777777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21E3" w14:textId="2819BA12"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14:paraId="61B63CFA" w14:textId="77777777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822A7" w14:textId="77777777"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14:paraId="7F2C1D55" w14:textId="77777777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4E3AA2" w14:textId="77777777"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14:paraId="55A7B4BF" w14:textId="77777777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E46D4" w14:textId="4DCEB331"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</w:t>
            </w:r>
            <w:r w:rsidR="000F5ED5">
              <w:rPr>
                <w:rFonts w:cs="Arial"/>
                <w:color w:val="000000"/>
                <w:sz w:val="20"/>
              </w:rPr>
              <w:t>Innovation Lab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0F5ED5">
              <w:rPr>
                <w:rFonts w:cs="Arial"/>
                <w:color w:val="000000"/>
                <w:sz w:val="20"/>
              </w:rPr>
              <w:t>regarding</w:t>
            </w:r>
            <w:r>
              <w:rPr>
                <w:rFonts w:cs="Arial"/>
                <w:color w:val="000000"/>
                <w:sz w:val="20"/>
              </w:rPr>
              <w:t xml:space="preserve"> this </w:t>
            </w:r>
            <w:r w:rsidR="000F5ED5">
              <w:rPr>
                <w:rFonts w:cs="Arial"/>
                <w:bCs/>
                <w:iCs/>
                <w:sz w:val="20"/>
              </w:rPr>
              <w:t>chemical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14:paraId="53A02415" w14:textId="6EF6C165" w:rsidR="00DE2470" w:rsidRDefault="00CA15B4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972867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5D0FD3">
              <w:rPr>
                <w:rFonts w:cs="Arial"/>
                <w:color w:val="000000"/>
                <w:sz w:val="20"/>
              </w:rPr>
              <w:t>Product Container Labels</w:t>
            </w:r>
          </w:p>
          <w:p w14:paraId="62CFB6E1" w14:textId="69442D40" w:rsidR="00DE2470" w:rsidRPr="00030652" w:rsidRDefault="00CA15B4" w:rsidP="00030652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972867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</w:tc>
      </w:tr>
      <w:tr w:rsidR="00DE2470" w:rsidRPr="00A55D00" w14:paraId="6BB93F0F" w14:textId="77777777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CE77C" w14:textId="3EBF719B"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5D0FD3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0FD3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5D0FD3">
              <w:rPr>
                <w:rFonts w:cs="Arial"/>
                <w:bCs/>
                <w:iCs/>
                <w:color w:val="000080"/>
                <w:sz w:val="20"/>
              </w:rPr>
            </w:r>
            <w:r w:rsidR="005D0FD3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proofErr w:type="gramStart"/>
            <w:r w:rsidR="00CA15B4">
              <w:rPr>
                <w:rFonts w:cs="Arial"/>
                <w:bCs/>
                <w:iCs/>
                <w:sz w:val="20"/>
              </w:rPr>
              <w:t>chemical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</w:t>
            </w:r>
            <w:proofErr w:type="gramEnd"/>
            <w:r w:rsidRPr="00A55D00">
              <w:rPr>
                <w:rFonts w:cs="Arial"/>
                <w:color w:val="000000"/>
                <w:sz w:val="20"/>
              </w:rPr>
              <w:t>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14:paraId="0A9DA240" w14:textId="77777777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51970" w14:textId="0110EEF9"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CA15B4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A15B4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A15B4">
              <w:rPr>
                <w:rFonts w:cs="Arial"/>
                <w:bCs/>
                <w:iCs/>
                <w:color w:val="000080"/>
                <w:sz w:val="20"/>
              </w:rPr>
            </w:r>
            <w:r w:rsidR="00CA15B4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CA15B4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CA15B4">
              <w:rPr>
                <w:rFonts w:cs="Arial"/>
                <w:color w:val="000000"/>
                <w:sz w:val="20"/>
              </w:rPr>
              <w:t>Required</w:t>
            </w:r>
            <w:r w:rsidRPr="00A55D00">
              <w:rPr>
                <w:rFonts w:cs="Arial"/>
                <w:color w:val="000000"/>
                <w:sz w:val="20"/>
              </w:rPr>
              <w:t xml:space="preserve">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</w:t>
            </w:r>
            <w:r w:rsidR="00CA15B4">
              <w:rPr>
                <w:rFonts w:cs="Arial"/>
                <w:color w:val="000000"/>
                <w:sz w:val="20"/>
              </w:rPr>
              <w:t>provided for</w:t>
            </w:r>
            <w:r>
              <w:rPr>
                <w:rFonts w:cs="Arial"/>
                <w:color w:val="000000"/>
                <w:sz w:val="20"/>
              </w:rPr>
              <w:t xml:space="preserve"> all </w:t>
            </w:r>
            <w:r w:rsidR="00CA15B4">
              <w:rPr>
                <w:rFonts w:cs="Arial"/>
                <w:color w:val="000000"/>
                <w:sz w:val="20"/>
              </w:rPr>
              <w:t>personnel using this chemical</w:t>
            </w:r>
          </w:p>
        </w:tc>
      </w:tr>
      <w:tr w:rsidR="00DE2470" w:rsidRPr="00A55D00" w14:paraId="41DF881E" w14:textId="77777777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4FA7" w14:textId="4C7E05FC"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030652">
              <w:rPr>
                <w:rFonts w:cs="Arial"/>
                <w:b/>
                <w:color w:val="000080"/>
                <w:sz w:val="20"/>
              </w:rPr>
              <w:t xml:space="preserve">Fabrication Lab Team Leader </w:t>
            </w:r>
            <w:r w:rsidR="00397C7A">
              <w:rPr>
                <w:rFonts w:cs="Arial"/>
                <w:b/>
                <w:color w:val="000080"/>
                <w:sz w:val="20"/>
              </w:rPr>
              <w:t xml:space="preserve">to </w:t>
            </w:r>
            <w:r w:rsidR="00CA15B4">
              <w:rPr>
                <w:rFonts w:cs="Arial"/>
                <w:b/>
                <w:color w:val="000080"/>
                <w:sz w:val="20"/>
              </w:rPr>
              <w:t>designate</w:t>
            </w:r>
            <w:r w:rsidR="00397C7A">
              <w:rPr>
                <w:rFonts w:cs="Arial"/>
                <w:b/>
                <w:color w:val="000080"/>
                <w:sz w:val="20"/>
              </w:rPr>
              <w:t xml:space="preserve"> Safe Working Zone</w:t>
            </w:r>
          </w:p>
        </w:tc>
      </w:tr>
    </w:tbl>
    <w:p w14:paraId="3775C78F" w14:textId="77777777"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14:paraId="3C757890" w14:textId="77777777" w:rsidR="00576C4F" w:rsidRDefault="00576C4F" w:rsidP="0041522B">
      <w:pPr>
        <w:rPr>
          <w:i/>
          <w:sz w:val="20"/>
        </w:rPr>
      </w:pPr>
    </w:p>
    <w:p w14:paraId="019F0E53" w14:textId="77777777"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14:paraId="4DF529BE" w14:textId="77777777"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14:paraId="369BCF10" w14:textId="77777777" w:rsidTr="001C518B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4F4294" w14:textId="77777777"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8BA03ED" w14:textId="77777777"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14:paraId="433584F9" w14:textId="77777777"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3B112E" w14:textId="77777777"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0F11EA" w14:textId="77777777"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D2F0FC1" w14:textId="77777777"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14:paraId="217C3F79" w14:textId="77777777"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 w:rsidR="00384E31" w:rsidRPr="00087494">
              <w:rPr>
                <w:i/>
                <w:sz w:val="18"/>
                <w:szCs w:val="18"/>
              </w:rPr>
              <w:t>and</w:t>
            </w:r>
            <w:proofErr w:type="gramEnd"/>
            <w:r w:rsidR="00384E31" w:rsidRPr="00087494">
              <w:rPr>
                <w:i/>
                <w:sz w:val="18"/>
                <w:szCs w:val="18"/>
              </w:rPr>
              <w:t xml:space="preserve">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CD5795" w:rsidRPr="00A55D00" w14:paraId="19AA688E" w14:textId="77777777" w:rsidTr="00C828C4">
        <w:trPr>
          <w:cantSplit/>
          <w:trHeight w:val="56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126364F1" w14:textId="77777777" w:rsidR="00CD5795" w:rsidRPr="005E17E1" w:rsidRDefault="00CD5795" w:rsidP="00CD5795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14:paraId="0A243A03" w14:textId="77777777" w:rsidR="00CD5795" w:rsidRPr="005E17E1" w:rsidRDefault="00CD5795" w:rsidP="00CD5795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14:paraId="2AD22B01" w14:textId="77777777" w:rsidR="00CD5795" w:rsidRPr="00997FE4" w:rsidRDefault="00CD5795" w:rsidP="00CD5795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14:paraId="5BC89BC1" w14:textId="77777777" w:rsidR="00CD5795" w:rsidRPr="00B70012" w:rsidRDefault="00CD5795" w:rsidP="00CD5795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14:paraId="3A0C2583" w14:textId="77777777" w:rsidR="00CD5795" w:rsidRDefault="00CD5795" w:rsidP="00CD5795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14:paraId="7F07E9BA" w14:textId="77777777" w:rsidR="00CD5795" w:rsidRPr="002A6993" w:rsidRDefault="00CD5795" w:rsidP="00CD5795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14:paraId="6D9E8E49" w14:textId="77777777" w:rsidR="00CD5795" w:rsidRDefault="00CD5795" w:rsidP="00CD5795">
            <w:pPr>
              <w:pStyle w:val="BodyText"/>
              <w:keepNext/>
              <w:keepLines/>
              <w:tabs>
                <w:tab w:val="num" w:pos="720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p</w:t>
            </w:r>
            <w:r w:rsidRPr="002A6993">
              <w:rPr>
                <w:sz w:val="18"/>
                <w:szCs w:val="18"/>
              </w:rPr>
              <w:t>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14:paraId="76C58153" w14:textId="77777777" w:rsidR="00CD5795" w:rsidRPr="0030684D" w:rsidRDefault="00CD5795" w:rsidP="00CD5795">
            <w:pPr>
              <w:pStyle w:val="BodyText"/>
              <w:keepNext/>
              <w:keepLines/>
              <w:numPr>
                <w:ilvl w:val="0"/>
                <w:numId w:val="29"/>
              </w:numPr>
              <w:tabs>
                <w:tab w:val="left" w:pos="227"/>
              </w:tabs>
              <w:snapToGrid w:val="0"/>
              <w:spacing w:before="120" w:after="0"/>
              <w:ind w:left="340" w:hanging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Cutting, Stabbing </w:t>
            </w:r>
          </w:p>
          <w:p w14:paraId="11FF4245" w14:textId="77777777" w:rsidR="00CD5795" w:rsidRPr="0030684D" w:rsidRDefault="00CD5795" w:rsidP="00CD5795">
            <w:pPr>
              <w:pStyle w:val="BodyText"/>
              <w:keepNext/>
              <w:keepLines/>
              <w:tabs>
                <w:tab w:val="left" w:pos="227"/>
              </w:tabs>
              <w:snapToGrid w:val="0"/>
              <w:spacing w:after="60"/>
              <w:ind w:left="340"/>
              <w:rPr>
                <w:rFonts w:cs="Arial"/>
                <w:sz w:val="18"/>
                <w:szCs w:val="18"/>
              </w:rPr>
            </w:pPr>
            <w:r>
              <w:rPr>
                <w:b/>
                <w:sz w:val="20"/>
              </w:rPr>
              <w:t>and P</w:t>
            </w:r>
            <w:r w:rsidRPr="002A6993">
              <w:rPr>
                <w:b/>
                <w:sz w:val="20"/>
              </w:rPr>
              <w:t>uncturing</w:t>
            </w:r>
          </w:p>
          <w:p w14:paraId="089E00F3" w14:textId="77777777" w:rsidR="00CD5795" w:rsidRDefault="00CD5795" w:rsidP="00CD5795">
            <w:pPr>
              <w:spacing w:before="60"/>
              <w:rPr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Can anyone be cut, stabbed or punctured by </w:t>
            </w:r>
            <w:proofErr w:type="gramStart"/>
            <w:r w:rsidRPr="002A6993">
              <w:rPr>
                <w:rFonts w:cs="Arial"/>
                <w:sz w:val="18"/>
                <w:szCs w:val="18"/>
              </w:rPr>
              <w:t>coming into conta</w:t>
            </w:r>
            <w:r>
              <w:rPr>
                <w:rFonts w:cs="Arial"/>
                <w:sz w:val="18"/>
                <w:szCs w:val="18"/>
              </w:rPr>
              <w:t>ct with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14:paraId="3149B22E" w14:textId="77777777" w:rsidR="00CD5795" w:rsidRPr="002A6993" w:rsidRDefault="00CD5795" w:rsidP="00A93BA6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14:paraId="73456267" w14:textId="7E70822F" w:rsidR="00CD5795" w:rsidRPr="002A6993" w:rsidRDefault="00CD5795" w:rsidP="00A93BA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24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14:paraId="47DD0580" w14:textId="40B75775" w:rsidR="00CD5795" w:rsidRPr="00A55D00" w:rsidRDefault="00A93BA6" w:rsidP="00CD5795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14:paraId="0528D18D" w14:textId="4BF3CCAA" w:rsidR="00CD5795" w:rsidRPr="00A55D00" w:rsidRDefault="00A93BA6" w:rsidP="00CD5795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14:paraId="09FBBDBB" w14:textId="54A2FE04" w:rsidR="00CD5795" w:rsidRPr="00972867" w:rsidRDefault="00CD5795" w:rsidP="00CD5795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F677A7" w:rsidRPr="00A55D00" w14:paraId="569E812A" w14:textId="77777777" w:rsidTr="00F677A7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3979DD36" w14:textId="77777777" w:rsidR="00F677A7" w:rsidRPr="00A55D00" w:rsidRDefault="00F677A7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1328415A" w14:textId="3D3F3B16" w:rsidR="00F677A7" w:rsidRPr="002A6993" w:rsidRDefault="00F677A7" w:rsidP="00A93BA6">
            <w:pPr>
              <w:tabs>
                <w:tab w:val="left" w:pos="284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0A5FE048" w14:textId="64322CA6" w:rsidR="00F677A7" w:rsidRPr="00A55D00" w:rsidRDefault="00F677A7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1B2BE1AE" w14:textId="45302CC4" w:rsidR="00F677A7" w:rsidRPr="00A55D00" w:rsidRDefault="00F677A7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7D7D9A89" w14:textId="0BF7C97B" w:rsidR="00F677A7" w:rsidRPr="00972867" w:rsidRDefault="00F677A7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F677A7" w:rsidRPr="00A55D00" w14:paraId="1EF2934C" w14:textId="77777777" w:rsidTr="00F677A7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9CE0ACB" w14:textId="77777777" w:rsidR="00F677A7" w:rsidRPr="00A55D00" w:rsidRDefault="00F677A7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vMerge/>
            <w:tcBorders>
              <w:left w:val="single" w:sz="4" w:space="0" w:color="auto"/>
              <w:bottom w:val="nil"/>
            </w:tcBorders>
          </w:tcPr>
          <w:p w14:paraId="1080BBC1" w14:textId="438F79F4" w:rsidR="00F677A7" w:rsidRDefault="00F677A7" w:rsidP="00A93BA6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35AFA2D2" w14:textId="0B4340A9" w:rsidR="00F677A7" w:rsidRPr="00A55D00" w:rsidRDefault="00F677A7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2E06259C" w14:textId="2E1454E2" w:rsidR="00F677A7" w:rsidRPr="00A55D00" w:rsidRDefault="00F677A7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3CDDAAE9" w14:textId="108F8739" w:rsidR="00F677A7" w:rsidRPr="00972867" w:rsidRDefault="00F677A7" w:rsidP="00F677A7">
            <w:pPr>
              <w:snapToGrid w:val="0"/>
              <w:spacing w:before="120" w:after="60"/>
              <w:rPr>
                <w:b/>
                <w:color w:val="000080"/>
                <w:sz w:val="16"/>
                <w:szCs w:val="16"/>
              </w:rPr>
            </w:pPr>
          </w:p>
        </w:tc>
      </w:tr>
      <w:tr w:rsidR="00CD5795" w:rsidRPr="00A55D00" w14:paraId="240F44C5" w14:textId="77777777" w:rsidTr="00F677A7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5B099E9A" w14:textId="77777777" w:rsidR="00CD5795" w:rsidRPr="00A55D00" w:rsidRDefault="00CD5795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14:paraId="1B166B8A" w14:textId="3DCA9821" w:rsidR="00CD5795" w:rsidRPr="002A6993" w:rsidRDefault="00CD5795" w:rsidP="00A93BA6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46284EB2" w14:textId="73E7C726"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135FDA09" w14:textId="4C6EF134"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5F3C36CD" w14:textId="3BF927FC" w:rsidR="00CD5795" w:rsidRPr="00176DA1" w:rsidRDefault="00CD5795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CD5795" w:rsidRPr="00A55D00" w14:paraId="29DF0A73" w14:textId="77777777" w:rsidTr="001C518B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78CDFB6D" w14:textId="77777777" w:rsidR="00CD5795" w:rsidRPr="00A55D00" w:rsidRDefault="00CD5795" w:rsidP="00CD5795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14:paraId="113377D7" w14:textId="203AFB5D" w:rsidR="00CD5795" w:rsidRPr="00F361FB" w:rsidRDefault="00CD5795" w:rsidP="00A93BA6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7E8934AA" w14:textId="1DCFFDC2"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70B65B7C" w14:textId="57283D31"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1EE09C76" w14:textId="607FC024" w:rsidR="00CD5795" w:rsidRPr="00176DA1" w:rsidRDefault="00CD5795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CD5795" w:rsidRPr="00A55D00" w14:paraId="15103717" w14:textId="77777777" w:rsidTr="001C518B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6CA09E5D" w14:textId="77777777" w:rsidR="00CD5795" w:rsidRPr="002A6993" w:rsidRDefault="00CD5795" w:rsidP="00CD5795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14:paraId="68E845A7" w14:textId="11C9DC4E" w:rsidR="00CD5795" w:rsidRPr="002A6993" w:rsidRDefault="00CD5795" w:rsidP="00A93BA6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31C4F8DA" w14:textId="37C50DF5" w:rsidR="00CD5795" w:rsidRPr="00A55D00" w:rsidRDefault="00CD5795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6C8B8D39" w14:textId="3DC070D2" w:rsidR="00CD5795" w:rsidRPr="00A55D00" w:rsidRDefault="00CD5795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40B5AF3B" w14:textId="1FFB1DDD" w:rsidR="00CD5795" w:rsidRPr="00176DA1" w:rsidRDefault="00CD5795" w:rsidP="00CD5795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CD5795" w:rsidRPr="00A55D00" w14:paraId="13FC77E6" w14:textId="77777777" w:rsidTr="001C518B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2A1E19DD" w14:textId="77777777" w:rsidR="00CD5795" w:rsidRPr="002A6993" w:rsidRDefault="00CD5795" w:rsidP="00CD5795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14:paraId="5FD30914" w14:textId="081554B0" w:rsidR="00CD5795" w:rsidRPr="002A6993" w:rsidRDefault="00CD5795" w:rsidP="00A93BA6">
            <w:pPr>
              <w:tabs>
                <w:tab w:val="left" w:pos="284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3E101D48" w14:textId="33F421E5"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0B4024E8" w14:textId="1AB4F0F9"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36D49247" w14:textId="7FB579A1" w:rsidR="00CD5795" w:rsidRPr="00176DA1" w:rsidRDefault="00CD5795" w:rsidP="00CD5795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CD5795" w:rsidRPr="00A55D00" w14:paraId="52DB6C0A" w14:textId="77777777" w:rsidTr="00A93BA6">
        <w:trPr>
          <w:cantSplit/>
          <w:trHeight w:val="2266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57907EAE" w14:textId="77777777" w:rsidR="00CD5795" w:rsidRPr="002A6993" w:rsidRDefault="00CD5795" w:rsidP="00CD5795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14:paraId="1BA671D9" w14:textId="77777777" w:rsidR="00CD5795" w:rsidRPr="002A6993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5B6A3FC3" w14:textId="1DB53996" w:rsidR="00CD5795" w:rsidRPr="00A55D00" w:rsidRDefault="00CD5795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161D02F2" w14:textId="2A8D3B47" w:rsidR="00CD5795" w:rsidRPr="00A55D00" w:rsidRDefault="00CD5795" w:rsidP="00CD5795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05741F24" w14:textId="77777777" w:rsidR="00CD5795" w:rsidRPr="002568E6" w:rsidRDefault="00CD5795" w:rsidP="00CD5795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CD5795" w:rsidRPr="00A55D00" w14:paraId="72053618" w14:textId="77777777" w:rsidTr="001C518B">
        <w:trPr>
          <w:cantSplit/>
          <w:trHeight w:val="691"/>
        </w:trPr>
        <w:tc>
          <w:tcPr>
            <w:tcW w:w="2661" w:type="dxa"/>
            <w:vMerge w:val="restart"/>
          </w:tcPr>
          <w:p w14:paraId="46CC8BCE" w14:textId="77777777" w:rsidR="00CD5795" w:rsidRDefault="00CD5795" w:rsidP="00CD579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14:paraId="301C4550" w14:textId="77777777" w:rsidR="00CD5795" w:rsidRPr="005E17E1" w:rsidRDefault="00CD5795" w:rsidP="00CD57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14:paraId="479BE1FB" w14:textId="043C5043" w:rsidR="00CD5795" w:rsidRDefault="00CD5795" w:rsidP="00CD5795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Can anyone using the </w:t>
            </w:r>
            <w:r w:rsidR="00A93BA6">
              <w:rPr>
                <w:rFonts w:cs="Arial"/>
                <w:sz w:val="18"/>
                <w:szCs w:val="18"/>
              </w:rPr>
              <w:t>chemical</w:t>
            </w:r>
            <w:r w:rsidRPr="002A6993">
              <w:rPr>
                <w:rFonts w:cs="Arial"/>
                <w:sz w:val="18"/>
                <w:szCs w:val="18"/>
              </w:rPr>
              <w:t xml:space="preserve"> or in the vicinity of the </w:t>
            </w:r>
            <w:r w:rsidR="00A93BA6">
              <w:rPr>
                <w:rFonts w:cs="Arial"/>
                <w:sz w:val="18"/>
                <w:szCs w:val="18"/>
              </w:rPr>
              <w:t>chemical</w:t>
            </w:r>
            <w:r w:rsidRPr="002A6993">
              <w:rPr>
                <w:rFonts w:cs="Arial"/>
                <w:sz w:val="18"/>
                <w:szCs w:val="18"/>
              </w:rPr>
              <w:t>, slip, trip or fall due to the working environment or other factors?</w:t>
            </w:r>
          </w:p>
          <w:p w14:paraId="1572A441" w14:textId="6BFA9E06" w:rsidR="00CD5795" w:rsidRPr="00BD6FAB" w:rsidRDefault="00CD5795" w:rsidP="004865DB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</w:t>
            </w:r>
            <w:r w:rsidR="005F3160">
              <w:rPr>
                <w:rFonts w:cs="Arial"/>
                <w:sz w:val="18"/>
                <w:szCs w:val="18"/>
              </w:rPr>
              <w:t>,</w:t>
            </w:r>
            <w:r w:rsidRPr="002A6993">
              <w:rPr>
                <w:rFonts w:cs="Arial"/>
                <w:sz w:val="18"/>
                <w:szCs w:val="18"/>
              </w:rPr>
              <w:t xml:space="preserve">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</w:tc>
        <w:tc>
          <w:tcPr>
            <w:tcW w:w="3962" w:type="dxa"/>
            <w:tcBorders>
              <w:bottom w:val="nil"/>
            </w:tcBorders>
          </w:tcPr>
          <w:p w14:paraId="6A14119A" w14:textId="18DFC7AD" w:rsidR="00CD5795" w:rsidRPr="002A6993" w:rsidRDefault="00CD5795" w:rsidP="00A93BA6">
            <w:pPr>
              <w:suppressAutoHyphens/>
              <w:spacing w:before="24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F41F6F" w14:textId="3F8351A6" w:rsidR="00CD5795" w:rsidRPr="00A55D00" w:rsidRDefault="00A93BA6" w:rsidP="00CD5795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669AAD" w14:textId="76F32C7B" w:rsidR="00CD5795" w:rsidRPr="00A55D00" w:rsidRDefault="00A93BA6" w:rsidP="00CD5795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489EE8" w14:textId="2BE02978" w:rsidR="00CD5795" w:rsidRPr="00176DA1" w:rsidRDefault="00CD5795" w:rsidP="00CD5795">
            <w:pPr>
              <w:spacing w:before="360" w:after="60"/>
              <w:rPr>
                <w:sz w:val="16"/>
                <w:szCs w:val="16"/>
              </w:rPr>
            </w:pPr>
          </w:p>
        </w:tc>
      </w:tr>
      <w:tr w:rsidR="00CD5795" w:rsidRPr="00A55D00" w14:paraId="0042A37B" w14:textId="77777777" w:rsidTr="001C518B">
        <w:trPr>
          <w:cantSplit/>
          <w:trHeight w:val="459"/>
        </w:trPr>
        <w:tc>
          <w:tcPr>
            <w:tcW w:w="2661" w:type="dxa"/>
            <w:vMerge/>
          </w:tcPr>
          <w:p w14:paraId="4CF934D3" w14:textId="77777777" w:rsidR="00CD5795" w:rsidRPr="002A6993" w:rsidRDefault="00CD5795" w:rsidP="00CD5795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0F6C511B" w14:textId="0C28D80F" w:rsidR="00C828C4" w:rsidRDefault="00C828C4" w:rsidP="00A93BA6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3AD4A0FD" w14:textId="77777777" w:rsidR="005F3160" w:rsidRDefault="005F3160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  <w:p w14:paraId="4970331A" w14:textId="2F04BE69" w:rsidR="00CD5795" w:rsidRPr="00A55D00" w:rsidRDefault="00CD5795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2C73424A" w14:textId="77777777" w:rsidR="005F3160" w:rsidRDefault="005F3160" w:rsidP="00CD5795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  <w:p w14:paraId="7065526C" w14:textId="64098EDF" w:rsidR="00CD5795" w:rsidRPr="00A55D00" w:rsidRDefault="005F3160" w:rsidP="005F3160">
            <w:pPr>
              <w:spacing w:before="120" w:after="60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7A17DB3D" w14:textId="5D27785B" w:rsidR="005F3160" w:rsidRDefault="005F3160" w:rsidP="00CD5795">
            <w:pPr>
              <w:spacing w:before="120" w:after="60"/>
            </w:pPr>
          </w:p>
        </w:tc>
      </w:tr>
      <w:tr w:rsidR="00CD5795" w:rsidRPr="00A55D00" w14:paraId="78BB425A" w14:textId="77777777" w:rsidTr="00250ACD">
        <w:trPr>
          <w:cantSplit/>
          <w:trHeight w:val="1542"/>
        </w:trPr>
        <w:tc>
          <w:tcPr>
            <w:tcW w:w="2661" w:type="dxa"/>
            <w:vMerge/>
          </w:tcPr>
          <w:p w14:paraId="178663F4" w14:textId="77777777" w:rsidR="00CD5795" w:rsidRPr="002A6993" w:rsidRDefault="00CD5795" w:rsidP="00CD5795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14:paraId="585671B0" w14:textId="77777777"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14:paraId="07544DCE" w14:textId="77777777"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14:paraId="48398DDC" w14:textId="77777777"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14:paraId="63040956" w14:textId="77777777"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14:paraId="2CE70EF8" w14:textId="77777777"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14:paraId="37361B0F" w14:textId="77777777" w:rsidR="00CD5795" w:rsidRDefault="00CD5795" w:rsidP="00CD5795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B8D58F" w14:textId="3B12F922" w:rsidR="00CD5795" w:rsidRPr="00A55D00" w:rsidRDefault="00CD5795" w:rsidP="00CD5795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E590E4" w14:textId="00FC9B10" w:rsidR="00CD5795" w:rsidRPr="00A55D00" w:rsidRDefault="00CD5795" w:rsidP="00C828C4">
            <w:pPr>
              <w:snapToGrid w:val="0"/>
              <w:spacing w:before="120" w:after="60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F4284F" w14:textId="0455D678" w:rsidR="00CD5795" w:rsidRPr="00176DA1" w:rsidRDefault="00CD5795" w:rsidP="00CD5795">
            <w:pPr>
              <w:spacing w:before="120" w:after="60"/>
              <w:rPr>
                <w:sz w:val="16"/>
                <w:szCs w:val="16"/>
              </w:rPr>
            </w:pPr>
          </w:p>
        </w:tc>
      </w:tr>
    </w:tbl>
    <w:p w14:paraId="67710B02" w14:textId="77777777" w:rsidR="00250ACD" w:rsidRDefault="00250ACD">
      <w:r>
        <w:br w:type="page"/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CD5795" w:rsidRPr="00A55D00" w14:paraId="2CAE6CC8" w14:textId="77777777" w:rsidTr="004E14E0">
        <w:trPr>
          <w:cantSplit/>
        </w:trPr>
        <w:tc>
          <w:tcPr>
            <w:tcW w:w="2661" w:type="dxa"/>
            <w:vMerge w:val="restart"/>
          </w:tcPr>
          <w:p w14:paraId="42ED6703" w14:textId="05033767" w:rsidR="00CD5795" w:rsidRPr="002A503A" w:rsidRDefault="00CD5795" w:rsidP="00CD5795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14:paraId="2895C2B8" w14:textId="77777777" w:rsidR="00CD5795" w:rsidRPr="002A6993" w:rsidRDefault="00CD5795" w:rsidP="00CD5795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14:paraId="145BE483" w14:textId="6BB00751" w:rsidR="00CD5795" w:rsidRPr="002A6993" w:rsidRDefault="00CD5795" w:rsidP="00CD5795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 xml:space="preserve">normal </w:t>
            </w:r>
            <w:r w:rsidR="00250ACD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of this</w:t>
            </w:r>
            <w:r w:rsidRPr="002A6993">
              <w:rPr>
                <w:sz w:val="18"/>
                <w:szCs w:val="18"/>
              </w:rPr>
              <w:t xml:space="preserve"> </w:t>
            </w:r>
            <w:r w:rsidR="00250ACD">
              <w:rPr>
                <w:sz w:val="18"/>
                <w:szCs w:val="18"/>
              </w:rPr>
              <w:t>chemical</w:t>
            </w:r>
            <w:r w:rsidRPr="002A69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14:paraId="245A3D00" w14:textId="77777777" w:rsidR="00CD5795" w:rsidRDefault="00CD5795" w:rsidP="00CD5795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14:paraId="34E2E073" w14:textId="77777777" w:rsidR="00CD5795" w:rsidRPr="00870CEC" w:rsidRDefault="00CD5795" w:rsidP="00CD5795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14:paraId="7EC95F22" w14:textId="36CBE70B" w:rsidR="00CD5795" w:rsidRDefault="00CD5795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14:paraId="476B4F30" w14:textId="7AC9B522" w:rsidR="00B141D0" w:rsidRDefault="00B141D0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</w:p>
          <w:p w14:paraId="2736CB3F" w14:textId="2B114260" w:rsidR="00B141D0" w:rsidRDefault="00B141D0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</w:p>
          <w:p w14:paraId="502C22B5" w14:textId="483C5EAF" w:rsidR="007539FC" w:rsidRDefault="007539FC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</w:p>
          <w:p w14:paraId="4F092CC0" w14:textId="77777777" w:rsidR="007539FC" w:rsidRPr="002A6993" w:rsidRDefault="007539FC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</w:p>
          <w:p w14:paraId="0E53A6DF" w14:textId="77777777" w:rsidR="00CD5795" w:rsidRPr="002A6993" w:rsidRDefault="00CD5795" w:rsidP="00CD5795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Vibration</w:t>
            </w:r>
          </w:p>
          <w:p w14:paraId="3A3574E1" w14:textId="52C77839" w:rsidR="00CD5795" w:rsidRDefault="00CD5795" w:rsidP="00CD5795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 w:rsidR="00786E2B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of this</w:t>
            </w:r>
            <w:r w:rsidRPr="002A6993">
              <w:rPr>
                <w:sz w:val="18"/>
                <w:szCs w:val="18"/>
              </w:rPr>
              <w:t xml:space="preserve"> </w:t>
            </w:r>
            <w:r w:rsidR="00786E2B">
              <w:rPr>
                <w:sz w:val="18"/>
                <w:szCs w:val="18"/>
              </w:rPr>
              <w:t>chemical</w:t>
            </w:r>
            <w:r w:rsidRPr="002A6993">
              <w:rPr>
                <w:sz w:val="18"/>
                <w:szCs w:val="18"/>
              </w:rPr>
              <w:t xml:space="preserve"> likely to create severe or excess vibration that could be transferable to the operator?</w:t>
            </w:r>
          </w:p>
          <w:p w14:paraId="2FD1BA99" w14:textId="77777777" w:rsidR="00CD5795" w:rsidRPr="002A6993" w:rsidRDefault="00CD5795" w:rsidP="00CD5795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14:paraId="23935099" w14:textId="1F3ACE5C" w:rsidR="00CD5795" w:rsidRPr="006A148F" w:rsidRDefault="00CD5795" w:rsidP="004865DB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 xml:space="preserve">fficient lighting to </w:t>
            </w:r>
            <w:r w:rsidR="00786E2B">
              <w:rPr>
                <w:rFonts w:cs="Arial"/>
                <w:sz w:val="18"/>
                <w:szCs w:val="18"/>
              </w:rPr>
              <w:t>utilise</w:t>
            </w:r>
            <w:r>
              <w:rPr>
                <w:rFonts w:cs="Arial"/>
                <w:sz w:val="18"/>
                <w:szCs w:val="18"/>
              </w:rPr>
              <w:t xml:space="preserve"> this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 w:rsidR="00786E2B">
              <w:rPr>
                <w:rFonts w:cs="Arial"/>
                <w:sz w:val="18"/>
                <w:szCs w:val="18"/>
              </w:rPr>
              <w:t>chemical</w:t>
            </w:r>
            <w:r w:rsidRPr="002A6993">
              <w:rPr>
                <w:rFonts w:cs="Arial"/>
                <w:sz w:val="18"/>
                <w:szCs w:val="18"/>
              </w:rPr>
              <w:t xml:space="preserve">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14:paraId="6587D253" w14:textId="428607DE" w:rsidR="00CD5795" w:rsidRPr="002A6993" w:rsidRDefault="00CD5795" w:rsidP="000C432B">
            <w:pPr>
              <w:spacing w:before="12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42DD5A" w14:textId="77777777" w:rsidR="008D53BB" w:rsidRDefault="008D53BB" w:rsidP="00CD57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  <w:p w14:paraId="269CA4B4" w14:textId="67493353" w:rsidR="00CD5795" w:rsidRPr="00A55D00" w:rsidRDefault="008D53BB" w:rsidP="00CD57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37A6A57" w14:textId="77777777" w:rsidR="008D53BB" w:rsidRDefault="008D53BB" w:rsidP="00CD57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  <w:p w14:paraId="62674C1B" w14:textId="6632BC9B" w:rsidR="00CD5795" w:rsidRPr="00A55D00" w:rsidRDefault="008D53BB" w:rsidP="00CD5795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FDF82EC" w14:textId="43171338" w:rsidR="00CD5795" w:rsidRPr="00176DA1" w:rsidRDefault="00CD5795" w:rsidP="00CD5795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CD5795" w:rsidRPr="00A55D00" w14:paraId="255285B8" w14:textId="77777777" w:rsidTr="001C518B">
        <w:trPr>
          <w:cantSplit/>
          <w:trHeight w:val="545"/>
        </w:trPr>
        <w:tc>
          <w:tcPr>
            <w:tcW w:w="2661" w:type="dxa"/>
            <w:vMerge/>
          </w:tcPr>
          <w:p w14:paraId="3A8FEE5A" w14:textId="77777777" w:rsidR="00CD5795" w:rsidRPr="005E17E1" w:rsidRDefault="00CD5795" w:rsidP="00CD579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7A4EAD97" w14:textId="77777777" w:rsidR="00323982" w:rsidRDefault="00B92530" w:rsidP="00323982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4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adequate ventilation</w:t>
            </w:r>
            <w:r w:rsidR="00E92EC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545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during and following </w:t>
            </w:r>
            <w:r w:rsidR="00CA022A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r w:rsidR="000545B1">
              <w:rPr>
                <w:rFonts w:ascii="Arial" w:hAnsi="Arial" w:cs="Arial"/>
                <w:color w:val="000000"/>
                <w:sz w:val="18"/>
                <w:szCs w:val="18"/>
              </w:rPr>
              <w:t>product use</w:t>
            </w:r>
            <w:r w:rsidR="0032398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3075AF8" w14:textId="77777777" w:rsidR="00154455" w:rsidRDefault="00154455" w:rsidP="00230F1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Supervisor to </w:t>
            </w:r>
            <w:r w:rsidR="00323982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instruct </w:t>
            </w:r>
            <w:r w:rsidR="00230F16">
              <w:rPr>
                <w:rFonts w:ascii="Arial" w:hAnsi="Arial" w:cs="Arial"/>
                <w:color w:val="000000"/>
                <w:sz w:val="18"/>
                <w:szCs w:val="18"/>
              </w:rPr>
              <w:t>users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</w:t>
            </w:r>
            <w:r w:rsidR="00323982">
              <w:rPr>
                <w:rFonts w:ascii="Arial" w:hAnsi="Arial" w:cs="Arial"/>
                <w:color w:val="000000"/>
                <w:sz w:val="18"/>
                <w:szCs w:val="18"/>
              </w:rPr>
              <w:t xml:space="preserve">n safe </w:t>
            </w:r>
            <w:r w:rsidR="00230F16">
              <w:rPr>
                <w:rFonts w:ascii="Arial" w:hAnsi="Arial" w:cs="Arial"/>
                <w:color w:val="000000"/>
                <w:sz w:val="18"/>
                <w:szCs w:val="18"/>
              </w:rPr>
              <w:t>application</w:t>
            </w:r>
            <w:r w:rsidR="00323982">
              <w:rPr>
                <w:rFonts w:ascii="Arial" w:hAnsi="Arial" w:cs="Arial"/>
                <w:color w:val="000000"/>
                <w:sz w:val="18"/>
                <w:szCs w:val="18"/>
              </w:rPr>
              <w:t xml:space="preserve"> of chemical.</w:t>
            </w:r>
          </w:p>
          <w:p w14:paraId="3EB7C74A" w14:textId="7C39CE35" w:rsidR="00E831A9" w:rsidRPr="001904E5" w:rsidRDefault="00E831A9" w:rsidP="00230F1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31A9">
              <w:rPr>
                <w:rFonts w:ascii="Arial" w:hAnsi="Arial" w:cs="Arial"/>
                <w:color w:val="000000"/>
                <w:sz w:val="18"/>
                <w:szCs w:val="18"/>
              </w:rPr>
              <w:t>In event of significant spill, Supervisor to immediately evacuate all personnel, remove all potential sources of ignition, and maximise available ventilation.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46A484AB" w14:textId="77777777" w:rsidR="000C432B" w:rsidRPr="000C432B" w:rsidRDefault="000C432B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36"/>
                <w:szCs w:val="36"/>
              </w:rPr>
            </w:pPr>
          </w:p>
          <w:p w14:paraId="2B653E7F" w14:textId="19074310" w:rsidR="00CD5795" w:rsidRPr="00A55D00" w:rsidRDefault="005F3160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17DDDB3D" w14:textId="77777777" w:rsidR="000C432B" w:rsidRPr="000C432B" w:rsidRDefault="000C432B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36"/>
                <w:szCs w:val="36"/>
              </w:rPr>
            </w:pPr>
          </w:p>
          <w:p w14:paraId="661B5518" w14:textId="30827561" w:rsidR="00CD5795" w:rsidRPr="00A55D00" w:rsidRDefault="00CD5795" w:rsidP="00CD5795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28688A7D" w14:textId="77777777" w:rsidR="00230F16" w:rsidRDefault="00D81997" w:rsidP="00230F16">
            <w:pPr>
              <w:snapToGrid w:val="0"/>
              <w:spacing w:before="640" w:after="60"/>
              <w:ind w:left="57"/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HVAC system </w:t>
            </w:r>
            <w:r w:rsidR="00D25CD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will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provide </w:t>
            </w:r>
            <w:r w:rsidR="00A6664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adequate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air circulation in work area</w:t>
            </w:r>
          </w:p>
          <w:p w14:paraId="14CD8606" w14:textId="0738C84B" w:rsidR="00230F16" w:rsidRDefault="00230F16" w:rsidP="00230F16">
            <w:pPr>
              <w:snapToGrid w:val="0"/>
              <w:spacing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Follow evacuation plan</w:t>
            </w:r>
          </w:p>
          <w:p w14:paraId="2B9B5598" w14:textId="77777777" w:rsidR="00230F16" w:rsidRDefault="00230F16" w:rsidP="00230F16">
            <w:pPr>
              <w:snapToGrid w:val="0"/>
              <w:spacing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Immediately suspend operation of all electrical tools and equipment</w:t>
            </w:r>
          </w:p>
          <w:p w14:paraId="012F71A7" w14:textId="77777777" w:rsidR="00230F16" w:rsidRDefault="00230F16" w:rsidP="00230F16">
            <w:pPr>
              <w:snapToGrid w:val="0"/>
              <w:spacing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Turn off circuit breakers controlling room lighting and GPOs at electrical panel</w:t>
            </w:r>
          </w:p>
          <w:p w14:paraId="419C5415" w14:textId="1427C772" w:rsidR="00230F16" w:rsidRPr="00340C46" w:rsidRDefault="00230F16" w:rsidP="00230F16">
            <w:pPr>
              <w:snapToGrid w:val="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Open all doors to speed dispersion of vapours</w:t>
            </w:r>
          </w:p>
        </w:tc>
      </w:tr>
      <w:tr w:rsidR="00230F16" w:rsidRPr="00A55D00" w14:paraId="3579E399" w14:textId="77777777" w:rsidTr="001C518B">
        <w:trPr>
          <w:cantSplit/>
          <w:trHeight w:val="767"/>
        </w:trPr>
        <w:tc>
          <w:tcPr>
            <w:tcW w:w="2661" w:type="dxa"/>
            <w:vMerge/>
          </w:tcPr>
          <w:p w14:paraId="69E0A062" w14:textId="77777777" w:rsidR="00230F16" w:rsidRPr="005E17E1" w:rsidRDefault="00230F16" w:rsidP="00230F16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6975C6CF" w14:textId="444575CB" w:rsidR="00230F16" w:rsidRPr="002A6993" w:rsidRDefault="00230F16" w:rsidP="00E831A9">
            <w:pPr>
              <w:tabs>
                <w:tab w:val="left" w:pos="284"/>
                <w:tab w:val="left" w:pos="357"/>
              </w:tabs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6658F306" w14:textId="4A4FED13" w:rsidR="00230F16" w:rsidRPr="00A55D00" w:rsidRDefault="00230F16" w:rsidP="00E831A9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7D7028BC" w14:textId="021B865D" w:rsidR="00230F16" w:rsidRPr="00A55D00" w:rsidRDefault="00230F16" w:rsidP="00E831A9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52D7A24A" w14:textId="69E06510" w:rsidR="00230F16" w:rsidRPr="00176DA1" w:rsidRDefault="00230F16" w:rsidP="00230F1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367457BE" w14:textId="77777777" w:rsidTr="001C518B">
        <w:trPr>
          <w:cantSplit/>
          <w:trHeight w:val="493"/>
        </w:trPr>
        <w:tc>
          <w:tcPr>
            <w:tcW w:w="2661" w:type="dxa"/>
            <w:vMerge/>
          </w:tcPr>
          <w:p w14:paraId="201D41F2" w14:textId="77777777" w:rsidR="00B141D0" w:rsidRPr="005E17E1" w:rsidRDefault="00B141D0" w:rsidP="00B141D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D77A0D5" w14:textId="65185844" w:rsidR="00B141D0" w:rsidRDefault="00B141D0" w:rsidP="007539FC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1161BC89" w14:textId="0ADFEACC" w:rsidR="00B141D0" w:rsidRPr="00A55D00" w:rsidRDefault="00B141D0" w:rsidP="004E14E0">
            <w:pPr>
              <w:spacing w:before="9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6D8A8D3D" w14:textId="491117E3" w:rsidR="00B141D0" w:rsidRPr="00A55D00" w:rsidRDefault="00B141D0" w:rsidP="004E14E0">
            <w:pPr>
              <w:spacing w:before="9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77594336" w14:textId="006DF494" w:rsidR="00B141D0" w:rsidRPr="00176DA1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35C5A517" w14:textId="77777777" w:rsidTr="00CD5795">
        <w:trPr>
          <w:cantSplit/>
          <w:trHeight w:val="527"/>
        </w:trPr>
        <w:tc>
          <w:tcPr>
            <w:tcW w:w="2661" w:type="dxa"/>
            <w:vMerge/>
          </w:tcPr>
          <w:p w14:paraId="2856E7DF" w14:textId="77777777" w:rsidR="00B141D0" w:rsidRPr="005E17E1" w:rsidRDefault="00B141D0" w:rsidP="00B141D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290A134E" w14:textId="71FF175F" w:rsidR="00B141D0" w:rsidRPr="004A7F5A" w:rsidRDefault="00B141D0" w:rsidP="007539FC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02936125" w14:textId="1BDEB25A" w:rsidR="00B141D0" w:rsidRPr="00A55D00" w:rsidRDefault="00B141D0" w:rsidP="00B141D0">
            <w:pPr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6B0278B1" w14:textId="496CF7C4" w:rsidR="00B141D0" w:rsidRPr="00A55D00" w:rsidRDefault="00B141D0" w:rsidP="00B141D0">
            <w:pPr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58DD1D9B" w14:textId="154C810C" w:rsidR="00B141D0" w:rsidRPr="00176DA1" w:rsidRDefault="00B141D0" w:rsidP="00B141D0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6275E145" w14:textId="77777777" w:rsidTr="00CD5795">
        <w:trPr>
          <w:cantSplit/>
          <w:trHeight w:val="506"/>
        </w:trPr>
        <w:tc>
          <w:tcPr>
            <w:tcW w:w="2661" w:type="dxa"/>
            <w:vMerge/>
          </w:tcPr>
          <w:p w14:paraId="7A5B3EC4" w14:textId="77777777" w:rsidR="00B141D0" w:rsidRPr="005E17E1" w:rsidRDefault="00B141D0" w:rsidP="00B141D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983D61F" w14:textId="62307C37" w:rsidR="00B141D0" w:rsidRPr="007539FC" w:rsidRDefault="00B141D0" w:rsidP="007539FC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71BA32E8" w14:textId="2FB89C11" w:rsidR="00B141D0" w:rsidRPr="00A55D00" w:rsidRDefault="00B141D0" w:rsidP="00CA0487">
            <w:pPr>
              <w:spacing w:before="40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0F3FF1B5" w14:textId="58480E58" w:rsidR="00B141D0" w:rsidRPr="00A55D00" w:rsidRDefault="00B141D0" w:rsidP="00CA0487">
            <w:pPr>
              <w:spacing w:before="40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2328774F" w14:textId="32FF7471" w:rsidR="00B141D0" w:rsidRPr="00176DA1" w:rsidRDefault="00B141D0" w:rsidP="00B141D0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0F390239" w14:textId="77777777" w:rsidTr="00CD5795">
        <w:trPr>
          <w:cantSplit/>
          <w:trHeight w:val="639"/>
        </w:trPr>
        <w:tc>
          <w:tcPr>
            <w:tcW w:w="2661" w:type="dxa"/>
            <w:vMerge w:val="restart"/>
          </w:tcPr>
          <w:p w14:paraId="2BEB4DCA" w14:textId="77777777" w:rsidR="00B141D0" w:rsidRPr="002A6993" w:rsidRDefault="00B141D0" w:rsidP="00A43A30">
            <w:pPr>
              <w:spacing w:before="240" w:after="12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14:paraId="09C7E6EF" w14:textId="2667EEEB" w:rsidR="00B141D0" w:rsidRPr="005E17E1" w:rsidRDefault="00B141D0" w:rsidP="00A43A30">
            <w:pPr>
              <w:pStyle w:val="BodyText"/>
              <w:keepNext/>
              <w:keepLines/>
              <w:spacing w:before="240"/>
              <w:rPr>
                <w:b/>
                <w:sz w:val="22"/>
                <w:szCs w:val="22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14:paraId="54F31CCA" w14:textId="3D19F173" w:rsidR="00B141D0" w:rsidRDefault="00B141D0" w:rsidP="00A43A30">
            <w:pPr>
              <w:tabs>
                <w:tab w:val="left" w:pos="284"/>
              </w:tabs>
              <w:snapToGrid w:val="0"/>
              <w:spacing w:before="24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A4538B" w14:textId="78673ABA" w:rsidR="00B141D0" w:rsidRPr="00A55D00" w:rsidRDefault="00A43A30" w:rsidP="00A43A30">
            <w:pPr>
              <w:spacing w:before="7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5AD05" w14:textId="1D9B81D0" w:rsidR="00B141D0" w:rsidRPr="00A55D00" w:rsidRDefault="00A43A30" w:rsidP="00A43A30">
            <w:pPr>
              <w:spacing w:before="7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"/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bookmarkEnd w:id="2"/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46B9B7D" w14:textId="2B44F9A4" w:rsidR="00B141D0" w:rsidRPr="00CB4036" w:rsidRDefault="00B141D0" w:rsidP="00B141D0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4781906E" w14:textId="77777777" w:rsidTr="001C518B">
        <w:trPr>
          <w:cantSplit/>
          <w:trHeight w:val="635"/>
        </w:trPr>
        <w:tc>
          <w:tcPr>
            <w:tcW w:w="2661" w:type="dxa"/>
            <w:vMerge/>
          </w:tcPr>
          <w:p w14:paraId="19170932" w14:textId="77777777" w:rsidR="00B141D0" w:rsidRDefault="00B141D0" w:rsidP="00B141D0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23C87764" w14:textId="2750A803" w:rsidR="00B141D0" w:rsidRDefault="00B141D0" w:rsidP="00A43A30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5C9901F5" w14:textId="73D8682F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74ECEA8B" w14:textId="5021B90D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3FEECED5" w14:textId="1029DD07" w:rsidR="00B141D0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</w:p>
        </w:tc>
      </w:tr>
      <w:tr w:rsidR="00B141D0" w:rsidRPr="00A55D00" w14:paraId="7E049A78" w14:textId="77777777" w:rsidTr="001C518B">
        <w:trPr>
          <w:cantSplit/>
          <w:trHeight w:val="635"/>
        </w:trPr>
        <w:tc>
          <w:tcPr>
            <w:tcW w:w="2661" w:type="dxa"/>
            <w:vMerge/>
          </w:tcPr>
          <w:p w14:paraId="508E97A3" w14:textId="77777777" w:rsidR="00B141D0" w:rsidRDefault="00B141D0" w:rsidP="00B141D0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095C3397" w14:textId="5C4A4FC2" w:rsidR="00B141D0" w:rsidRPr="00F40031" w:rsidRDefault="00B141D0" w:rsidP="00A43A30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3133E67F" w14:textId="07E81A4A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2F1E6A48" w14:textId="6E454E44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3CE02552" w14:textId="3110FDDB" w:rsidR="00B141D0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</w:p>
        </w:tc>
      </w:tr>
      <w:tr w:rsidR="00B141D0" w:rsidRPr="00A55D00" w14:paraId="00BB2783" w14:textId="77777777" w:rsidTr="001C518B">
        <w:trPr>
          <w:cantSplit/>
          <w:trHeight w:val="878"/>
        </w:trPr>
        <w:tc>
          <w:tcPr>
            <w:tcW w:w="2661" w:type="dxa"/>
            <w:vMerge/>
          </w:tcPr>
          <w:p w14:paraId="11A6EC13" w14:textId="77777777" w:rsidR="00B141D0" w:rsidRDefault="00B141D0" w:rsidP="00B141D0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4BBB5FC1" w14:textId="29E2A90F" w:rsidR="00B141D0" w:rsidRPr="00F361FB" w:rsidRDefault="00B141D0" w:rsidP="00A43A30">
            <w:p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6E555A8F" w14:textId="5BAC9BF6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5B800BEB" w14:textId="702878BB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3702C7E3" w14:textId="77777777" w:rsidR="00B141D0" w:rsidRPr="00BD537E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448ADA4C" w14:textId="77777777" w:rsidTr="004E14E0">
        <w:trPr>
          <w:cantSplit/>
          <w:trHeight w:val="70"/>
        </w:trPr>
        <w:tc>
          <w:tcPr>
            <w:tcW w:w="2661" w:type="dxa"/>
            <w:vMerge w:val="restart"/>
          </w:tcPr>
          <w:p w14:paraId="656C2EA0" w14:textId="77777777" w:rsidR="00B141D0" w:rsidRPr="005E17E1" w:rsidRDefault="00B141D0" w:rsidP="00B141D0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Exposure:</w:t>
            </w:r>
          </w:p>
          <w:p w14:paraId="024599C7" w14:textId="77777777" w:rsidR="00B141D0" w:rsidRDefault="00B141D0" w:rsidP="00B141D0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14:paraId="172D6973" w14:textId="202A3E29" w:rsidR="00FF630F" w:rsidRPr="00CE1C9E" w:rsidRDefault="00B141D0" w:rsidP="00B141D0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</w:t>
            </w:r>
            <w:r w:rsidR="00FF630F">
              <w:rPr>
                <w:sz w:val="18"/>
                <w:szCs w:val="18"/>
              </w:rPr>
              <w:t>chemical</w:t>
            </w:r>
            <w:r>
              <w:rPr>
                <w:sz w:val="18"/>
                <w:szCs w:val="18"/>
              </w:rPr>
              <w:t xml:space="preserve"> likely to generate heat by friction? Could the </w:t>
            </w:r>
            <w:r w:rsidR="00FF630F">
              <w:rPr>
                <w:sz w:val="18"/>
                <w:szCs w:val="18"/>
              </w:rPr>
              <w:t>user</w:t>
            </w:r>
            <w:r>
              <w:rPr>
                <w:sz w:val="18"/>
                <w:szCs w:val="18"/>
              </w:rPr>
              <w:t xml:space="preserve"> accidentally </w:t>
            </w:r>
            <w:proofErr w:type="gramStart"/>
            <w:r w:rsidRPr="00CE1C9E">
              <w:rPr>
                <w:sz w:val="18"/>
                <w:szCs w:val="18"/>
              </w:rPr>
              <w:t>come into contact with</w:t>
            </w:r>
            <w:proofErr w:type="gramEnd"/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14:paraId="1B9B81BE" w14:textId="77777777" w:rsidR="00B141D0" w:rsidRDefault="00B141D0" w:rsidP="00B141D0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lastRenderedPageBreak/>
              <w:t xml:space="preserve">  </w:t>
            </w:r>
            <w:r>
              <w:rPr>
                <w:b/>
                <w:sz w:val="20"/>
              </w:rPr>
              <w:t>Hazardous</w:t>
            </w:r>
          </w:p>
          <w:p w14:paraId="37CD1736" w14:textId="77777777" w:rsidR="00B141D0" w:rsidRDefault="00B141D0" w:rsidP="00B141D0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14:paraId="4CA7C035" w14:textId="4BD6646C" w:rsidR="00B141D0" w:rsidRPr="002568E6" w:rsidRDefault="00B141D0" w:rsidP="0050032B">
            <w:pPr>
              <w:spacing w:before="60"/>
              <w:ind w:right="-57"/>
              <w:rPr>
                <w:sz w:val="6"/>
                <w:szCs w:val="6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 w:rsidR="00000839">
              <w:rPr>
                <w:sz w:val="18"/>
                <w:szCs w:val="18"/>
              </w:rPr>
              <w:t>chemical user</w:t>
            </w:r>
            <w:r>
              <w:rPr>
                <w:sz w:val="18"/>
                <w:szCs w:val="18"/>
              </w:rPr>
              <w:t xml:space="preserve">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>hazar</w:t>
            </w:r>
            <w:r>
              <w:rPr>
                <w:sz w:val="18"/>
                <w:szCs w:val="18"/>
              </w:rPr>
              <w:t>dous or toxic chemicals such as volatile vapours, fumes or airborne toxic wood dust particulates</w:t>
            </w:r>
            <w:r w:rsidR="0050032B">
              <w:rPr>
                <w:sz w:val="18"/>
                <w:szCs w:val="18"/>
              </w:rPr>
              <w:t>?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14:paraId="5A8584CC" w14:textId="33DB323A" w:rsidR="00B141D0" w:rsidRPr="002A6993" w:rsidRDefault="00B141D0" w:rsidP="00FF630F">
            <w:pPr>
              <w:tabs>
                <w:tab w:val="left" w:pos="284"/>
                <w:tab w:val="left" w:pos="357"/>
              </w:tabs>
              <w:spacing w:before="24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447441" w14:textId="26159211" w:rsidR="00B141D0" w:rsidRPr="00A55D00" w:rsidRDefault="00DD3AF6" w:rsidP="00DD3AF6">
            <w:pPr>
              <w:spacing w:before="60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2CBBE8" w14:textId="7CB3AFA6" w:rsidR="00B141D0" w:rsidRPr="00A55D00" w:rsidRDefault="00DD3AF6" w:rsidP="00DD3AF6">
            <w:pPr>
              <w:spacing w:before="60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31620A" w14:textId="06DA84B8" w:rsidR="00B141D0" w:rsidRPr="00BD537E" w:rsidRDefault="00B141D0" w:rsidP="00B141D0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21D7EB2B" w14:textId="77777777" w:rsidTr="001C518B">
        <w:trPr>
          <w:cantSplit/>
          <w:trHeight w:val="446"/>
        </w:trPr>
        <w:tc>
          <w:tcPr>
            <w:tcW w:w="2661" w:type="dxa"/>
            <w:vMerge/>
          </w:tcPr>
          <w:p w14:paraId="1DE56616" w14:textId="77777777" w:rsidR="00B141D0" w:rsidRPr="005E17E1" w:rsidRDefault="00B141D0" w:rsidP="00B141D0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048A109E" w14:textId="7B229DC1" w:rsidR="00B141D0" w:rsidRPr="00FF630F" w:rsidRDefault="00B141D0" w:rsidP="00FF630F">
            <w:pPr>
              <w:tabs>
                <w:tab w:val="left" w:pos="284"/>
                <w:tab w:val="left" w:pos="357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3FAC40D6" w14:textId="383BAB85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4E401780" w14:textId="642FD060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0BD26777" w14:textId="08223AEC" w:rsidR="00B141D0" w:rsidRPr="00BD537E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7D04A396" w14:textId="77777777" w:rsidTr="001C518B">
        <w:trPr>
          <w:cantSplit/>
          <w:trHeight w:val="186"/>
        </w:trPr>
        <w:tc>
          <w:tcPr>
            <w:tcW w:w="2661" w:type="dxa"/>
            <w:vMerge/>
          </w:tcPr>
          <w:p w14:paraId="7365872B" w14:textId="77777777" w:rsidR="00B141D0" w:rsidRPr="005E17E1" w:rsidRDefault="00B141D0" w:rsidP="00B141D0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18FF5F74" w14:textId="7A0AE846" w:rsidR="00B141D0" w:rsidRPr="002A6993" w:rsidRDefault="00B141D0" w:rsidP="00FF630F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17FDAF19" w14:textId="40CE422C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7A331045" w14:textId="43CD5B7D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14041E21" w14:textId="243B2C6E" w:rsidR="00B141D0" w:rsidRPr="00BD537E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080EE7E3" w14:textId="77777777" w:rsidTr="00217638">
        <w:trPr>
          <w:cantSplit/>
          <w:trHeight w:val="399"/>
        </w:trPr>
        <w:tc>
          <w:tcPr>
            <w:tcW w:w="2661" w:type="dxa"/>
            <w:vMerge/>
          </w:tcPr>
          <w:p w14:paraId="3604BC43" w14:textId="77777777" w:rsidR="00B141D0" w:rsidRPr="005E17E1" w:rsidRDefault="00B141D0" w:rsidP="00B141D0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14:paraId="6EB71919" w14:textId="70BBE5FB" w:rsidR="00B141D0" w:rsidRDefault="00B141D0" w:rsidP="00FF630F">
            <w:pPr>
              <w:tabs>
                <w:tab w:val="left" w:pos="284"/>
              </w:tabs>
              <w:suppressAutoHyphens/>
              <w:spacing w:before="60" w:after="60"/>
              <w:ind w:left="284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014ACE38" w14:textId="4ABC2CCF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14:paraId="2DD5F0D1" w14:textId="2E21335C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14:paraId="03845DCB" w14:textId="6A12DD2D" w:rsidR="00B141D0" w:rsidRPr="00BD537E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3B5BCD38" w14:textId="77777777" w:rsidTr="00217638">
        <w:trPr>
          <w:cantSplit/>
          <w:trHeight w:val="699"/>
        </w:trPr>
        <w:tc>
          <w:tcPr>
            <w:tcW w:w="2661" w:type="dxa"/>
            <w:vMerge/>
          </w:tcPr>
          <w:p w14:paraId="3EE2B4F6" w14:textId="77777777" w:rsidR="00B141D0" w:rsidRPr="005E17E1" w:rsidRDefault="00B141D0" w:rsidP="00B141D0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14:paraId="1A451A1F" w14:textId="0F7DCCAE" w:rsidR="00B141D0" w:rsidRDefault="00B141D0" w:rsidP="00FF630F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07E3D6" w14:textId="4060F0D3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BC7B03" w14:textId="6203A498" w:rsidR="00B141D0" w:rsidRPr="00A55D00" w:rsidRDefault="00B141D0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C7D5A5" w14:textId="0D243063" w:rsidR="00B141D0" w:rsidRPr="00BD537E" w:rsidRDefault="00B141D0" w:rsidP="00B141D0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B141D0" w:rsidRPr="00A55D00" w14:paraId="34B0526A" w14:textId="77777777" w:rsidTr="00217638">
        <w:trPr>
          <w:cantSplit/>
          <w:trHeight w:val="1307"/>
        </w:trPr>
        <w:tc>
          <w:tcPr>
            <w:tcW w:w="2661" w:type="dxa"/>
            <w:vMerge/>
          </w:tcPr>
          <w:p w14:paraId="4BDCB29D" w14:textId="77777777" w:rsidR="00B141D0" w:rsidRPr="005E17E1" w:rsidRDefault="00B141D0" w:rsidP="00B141D0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14:paraId="29A7D873" w14:textId="3266416E" w:rsidR="00B141D0" w:rsidRPr="0050032B" w:rsidRDefault="0050032B" w:rsidP="0050032B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12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required PPE provided as per SOP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276B27" w14:textId="32DEBEC2" w:rsidR="00B141D0" w:rsidRPr="00A55D00" w:rsidRDefault="00000839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67390" w14:textId="37729358" w:rsidR="00B141D0" w:rsidRPr="00A55D00" w:rsidRDefault="00000839" w:rsidP="00B141D0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CFD1A" w14:textId="4BBCF0B2" w:rsidR="0050032B" w:rsidRDefault="0050032B" w:rsidP="0050032B">
            <w:pPr>
              <w:snapToGrid w:val="0"/>
              <w:spacing w:before="120" w:after="120"/>
              <w:ind w:left="57"/>
              <w:rPr>
                <w:b/>
                <w:color w:val="000080"/>
                <w:sz w:val="16"/>
                <w:szCs w:val="16"/>
              </w:rPr>
            </w:pPr>
            <w:r w:rsidRPr="0050032B">
              <w:rPr>
                <w:b/>
                <w:color w:val="000080"/>
                <w:sz w:val="16"/>
                <w:szCs w:val="16"/>
              </w:rPr>
              <w:t>Under normal/prescribed usage, the extent and concentration of vapours resulting from the evaporation of isopropyl alcohol is within acceptable levels such that no respiratory protection is required.</w:t>
            </w:r>
          </w:p>
          <w:p w14:paraId="16DB9672" w14:textId="77777777" w:rsidR="0050032B" w:rsidRPr="0050032B" w:rsidRDefault="0050032B" w:rsidP="0050032B">
            <w:pPr>
              <w:snapToGrid w:val="0"/>
              <w:spacing w:before="120" w:after="120"/>
              <w:ind w:left="57"/>
              <w:rPr>
                <w:b/>
                <w:color w:val="000080"/>
                <w:sz w:val="16"/>
                <w:szCs w:val="16"/>
              </w:rPr>
            </w:pPr>
            <w:r w:rsidRPr="0050032B">
              <w:rPr>
                <w:b/>
                <w:color w:val="000080"/>
                <w:sz w:val="16"/>
                <w:szCs w:val="16"/>
              </w:rPr>
              <w:t>Users are required to wear a nitrile glove on the hand/s that are likely to contact the chemical.</w:t>
            </w:r>
          </w:p>
          <w:p w14:paraId="5FCC1E39" w14:textId="00964F4D" w:rsidR="00B141D0" w:rsidRPr="00BD537E" w:rsidRDefault="0050032B" w:rsidP="0050032B">
            <w:pPr>
              <w:snapToGrid w:val="0"/>
              <w:spacing w:before="120" w:after="120"/>
              <w:ind w:left="57"/>
              <w:rPr>
                <w:b/>
                <w:color w:val="000080"/>
                <w:sz w:val="16"/>
                <w:szCs w:val="16"/>
              </w:rPr>
            </w:pPr>
            <w:r w:rsidRPr="0050032B">
              <w:rPr>
                <w:b/>
                <w:color w:val="000080"/>
                <w:sz w:val="16"/>
                <w:szCs w:val="16"/>
              </w:rPr>
              <w:t>Provided chemical application is by spray bottle only, no eye protection is required.</w:t>
            </w:r>
          </w:p>
        </w:tc>
      </w:tr>
      <w:tr w:rsidR="00B141D0" w:rsidRPr="00A55D00" w14:paraId="16424FF9" w14:textId="77777777" w:rsidTr="00A43A30">
        <w:trPr>
          <w:cantSplit/>
        </w:trPr>
        <w:tc>
          <w:tcPr>
            <w:tcW w:w="2661" w:type="dxa"/>
          </w:tcPr>
          <w:p w14:paraId="6B5680F3" w14:textId="77777777" w:rsidR="00B141D0" w:rsidRPr="005E17E1" w:rsidRDefault="00B141D0" w:rsidP="00B141D0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14:paraId="709DDF50" w14:textId="77777777" w:rsidR="00B141D0" w:rsidRPr="005E17E1" w:rsidRDefault="00B141D0" w:rsidP="00B141D0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14:paraId="01BD948F" w14:textId="36629A86" w:rsidR="00B141D0" w:rsidRPr="0025480F" w:rsidRDefault="00B141D0" w:rsidP="00A43A30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 xml:space="preserve">Can the </w:t>
            </w:r>
            <w:r w:rsidR="004865DB">
              <w:rPr>
                <w:sz w:val="18"/>
                <w:szCs w:val="18"/>
              </w:rPr>
              <w:t>chemical</w:t>
            </w:r>
            <w:r w:rsidRPr="00B31505">
              <w:rPr>
                <w:sz w:val="18"/>
                <w:szCs w:val="18"/>
              </w:rPr>
              <w:t xml:space="preserve"> be safely</w:t>
            </w:r>
            <w:r>
              <w:rPr>
                <w:sz w:val="18"/>
                <w:szCs w:val="18"/>
              </w:rPr>
              <w:t xml:space="preserve"> </w:t>
            </w:r>
            <w:r w:rsidR="00B23001">
              <w:rPr>
                <w:sz w:val="18"/>
                <w:szCs w:val="18"/>
              </w:rPr>
              <w:t>handled</w:t>
            </w:r>
            <w:r>
              <w:rPr>
                <w:sz w:val="18"/>
                <w:szCs w:val="18"/>
              </w:rPr>
              <w:t xml:space="preserve"> in a suitable location?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14:paraId="60F8ED84" w14:textId="1D393526" w:rsidR="00B141D0" w:rsidRPr="002A6993" w:rsidRDefault="00B141D0" w:rsidP="004865DB">
            <w:pPr>
              <w:suppressAutoHyphens/>
              <w:spacing w:before="24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8BCCA4E" w14:textId="50988270" w:rsidR="00B141D0" w:rsidRPr="00A55D00" w:rsidRDefault="00D30EB3" w:rsidP="00A43A30">
            <w:pPr>
              <w:spacing w:before="100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A9EBA7" w14:textId="4F150A01" w:rsidR="00B141D0" w:rsidRPr="00A55D00" w:rsidRDefault="00D30EB3" w:rsidP="00A43A30">
            <w:pPr>
              <w:spacing w:before="100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bookmarkEnd w:id="3"/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C22CED" w14:textId="375C8485" w:rsidR="00B141D0" w:rsidRPr="00BD537E" w:rsidRDefault="00B141D0" w:rsidP="00B141D0">
            <w:pPr>
              <w:spacing w:before="240" w:after="60"/>
              <w:rPr>
                <w:sz w:val="16"/>
                <w:szCs w:val="16"/>
              </w:rPr>
            </w:pPr>
          </w:p>
        </w:tc>
      </w:tr>
      <w:tr w:rsidR="005E7E50" w:rsidRPr="00A55D00" w14:paraId="3BCB6251" w14:textId="77777777" w:rsidTr="00BA40CF">
        <w:trPr>
          <w:cantSplit/>
          <w:trHeight w:val="180"/>
        </w:trPr>
        <w:tc>
          <w:tcPr>
            <w:tcW w:w="2661" w:type="dxa"/>
            <w:vMerge w:val="restart"/>
          </w:tcPr>
          <w:p w14:paraId="07F00FFC" w14:textId="77777777" w:rsidR="005E7E50" w:rsidRPr="002A6993" w:rsidRDefault="005E7E50" w:rsidP="005E7E50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14:paraId="1F3D3524" w14:textId="113021A8" w:rsidR="005E7E50" w:rsidRPr="00033942" w:rsidRDefault="005E7E50" w:rsidP="00BA40CF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14:paraId="0A2C72A9" w14:textId="458ECED8" w:rsidR="005E7E50" w:rsidRPr="005E7E50" w:rsidRDefault="005E7E50" w:rsidP="005E7E50">
            <w:pPr>
              <w:numPr>
                <w:ilvl w:val="0"/>
                <w:numId w:val="31"/>
              </w:numPr>
              <w:tabs>
                <w:tab w:val="clear" w:pos="754"/>
              </w:tabs>
              <w:suppressAutoHyphens/>
              <w:spacing w:before="720" w:after="60"/>
              <w:ind w:left="346" w:hanging="346"/>
              <w:rPr>
                <w:rFonts w:cs="Arial"/>
                <w:sz w:val="18"/>
                <w:szCs w:val="18"/>
              </w:rPr>
            </w:pPr>
            <w:r w:rsidRPr="005E7E50">
              <w:rPr>
                <w:rFonts w:cs="Arial"/>
                <w:sz w:val="18"/>
                <w:szCs w:val="18"/>
              </w:rPr>
              <w:t>Supervisor to designate and enforce specific work zone for spraying isopropyl alcohol.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3762EE" w14:textId="200A6128" w:rsidR="005E7E50" w:rsidRPr="00A55D00" w:rsidRDefault="005E7E50" w:rsidP="005E7E50">
            <w:pPr>
              <w:spacing w:before="7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DB44BC" w14:textId="131F694E" w:rsidR="005E7E50" w:rsidRPr="00A55D00" w:rsidRDefault="005E7E50" w:rsidP="005E7E50">
            <w:pPr>
              <w:spacing w:before="7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>
              <w:rPr>
                <w:rFonts w:cs="Arial"/>
                <w:bCs/>
                <w:iCs/>
                <w:color w:val="000080"/>
                <w:sz w:val="20"/>
              </w:rPr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1A43D7" w14:textId="77777777" w:rsidR="005E7E50" w:rsidRDefault="005E7E50" w:rsidP="005E7E50">
            <w:pPr>
              <w:snapToGrid w:val="0"/>
              <w:spacing w:before="7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Designated work zone for dispensing chemical to be 5 metres away from all potential ignition sources.</w:t>
            </w:r>
          </w:p>
          <w:p w14:paraId="77E8DF4C" w14:textId="22CD6F66" w:rsidR="005E7E50" w:rsidRPr="00BD537E" w:rsidRDefault="005E7E50" w:rsidP="005E7E50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>No spraying of chemical permitted in any other location.</w:t>
            </w:r>
          </w:p>
        </w:tc>
      </w:tr>
      <w:tr w:rsidR="005E7E50" w:rsidRPr="00A55D00" w14:paraId="5FD24C45" w14:textId="77777777" w:rsidTr="00BA40CF">
        <w:trPr>
          <w:cantSplit/>
          <w:trHeight w:val="180"/>
        </w:trPr>
        <w:tc>
          <w:tcPr>
            <w:tcW w:w="2661" w:type="dxa"/>
            <w:vMerge/>
          </w:tcPr>
          <w:p w14:paraId="04879313" w14:textId="77777777" w:rsidR="005E7E50" w:rsidRDefault="005E7E50" w:rsidP="005E7E50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14:paraId="6021E49E" w14:textId="601A956A" w:rsidR="005E7E50" w:rsidRPr="00797D0E" w:rsidRDefault="005E7E50" w:rsidP="005E7E50">
            <w:pPr>
              <w:suppressAutoHyphens/>
              <w:spacing w:before="20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4C5B64" w14:textId="7F08F6DB" w:rsidR="005E7E50" w:rsidRPr="00A55D00" w:rsidRDefault="005E7E50" w:rsidP="005E7E50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5AC492" w14:textId="7B70F66B" w:rsidR="005E7E50" w:rsidRPr="00A55D00" w:rsidRDefault="005E7E50" w:rsidP="005E7E50">
            <w:pPr>
              <w:spacing w:before="120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340C8C" w14:textId="5B714876" w:rsidR="005E7E50" w:rsidRPr="00BD537E" w:rsidRDefault="005E7E50" w:rsidP="005E7E50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</w:tbl>
    <w:p w14:paraId="468E83E9" w14:textId="77777777"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14:paraId="5427E69B" w14:textId="77777777" w:rsidTr="00F6568F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14:paraId="6467503E" w14:textId="77777777" w:rsidR="00B92B6E" w:rsidRPr="00A55D00" w:rsidRDefault="00B92B6E" w:rsidP="00F6568F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14:paraId="6A7E491E" w14:textId="77777777" w:rsidR="00B92B6E" w:rsidRPr="00A55D00" w:rsidRDefault="00B92B6E" w:rsidP="00F6568F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14:paraId="09C7E1A3" w14:textId="77777777" w:rsidR="00B92B6E" w:rsidRPr="00087494" w:rsidRDefault="00B92B6E" w:rsidP="00F6568F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14:paraId="422A8A00" w14:textId="77777777" w:rsidTr="00BA40CF">
        <w:trPr>
          <w:trHeight w:val="968"/>
        </w:trPr>
        <w:tc>
          <w:tcPr>
            <w:tcW w:w="2689" w:type="dxa"/>
            <w:shd w:val="clear" w:color="auto" w:fill="auto"/>
          </w:tcPr>
          <w:p w14:paraId="19C6B196" w14:textId="77777777" w:rsidR="00B92B6E" w:rsidRDefault="00B92B6E" w:rsidP="00F6568F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14775B53" w14:textId="77777777" w:rsidR="00B92B6E" w:rsidRPr="00D30FA1" w:rsidRDefault="00B92B6E" w:rsidP="00BA40CF"/>
        </w:tc>
        <w:tc>
          <w:tcPr>
            <w:tcW w:w="7505" w:type="dxa"/>
            <w:shd w:val="clear" w:color="auto" w:fill="auto"/>
          </w:tcPr>
          <w:p w14:paraId="41F72A9C" w14:textId="77777777" w:rsidR="00B92B6E" w:rsidRPr="00A55D00" w:rsidRDefault="00B92B6E" w:rsidP="00F6568F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14:paraId="67E966BB" w14:textId="77777777" w:rsidTr="00BA40CF">
        <w:tc>
          <w:tcPr>
            <w:tcW w:w="1019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5C7B0D" w14:textId="77777777"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14:paraId="49160D0B" w14:textId="77777777" w:rsidTr="00BA40CF">
        <w:trPr>
          <w:trHeight w:val="360"/>
        </w:trPr>
        <w:tc>
          <w:tcPr>
            <w:tcW w:w="7526" w:type="dxa"/>
            <w:gridSpan w:val="3"/>
            <w:shd w:val="clear" w:color="auto" w:fill="auto"/>
            <w:vAlign w:val="center"/>
          </w:tcPr>
          <w:p w14:paraId="0016F8F1" w14:textId="29ED5E10" w:rsidR="008F3013" w:rsidRPr="00BD537E" w:rsidRDefault="008F3013" w:rsidP="007034DD">
            <w:pPr>
              <w:pStyle w:val="Heading2"/>
              <w:spacing w:before="180" w:after="120" w:line="240" w:lineRule="auto"/>
              <w:rPr>
                <w:sz w:val="16"/>
                <w:szCs w:val="16"/>
              </w:rPr>
            </w:pPr>
            <w:r w:rsidRPr="00D937A5">
              <w:rPr>
                <w:sz w:val="20"/>
              </w:rPr>
              <w:t xml:space="preserve">Submitted by:   </w:t>
            </w:r>
            <w:r w:rsidR="00F677A7">
              <w:rPr>
                <w:rFonts w:cs="Arial"/>
                <w:b/>
                <w:bCs/>
                <w:color w:val="000080"/>
                <w:sz w:val="20"/>
              </w:rPr>
              <w:t>Steve Curran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C58E356" w14:textId="2B057CDB"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BA40CF">
              <w:rPr>
                <w:rFonts w:cs="Arial"/>
                <w:b/>
                <w:bCs/>
                <w:color w:val="000080"/>
                <w:sz w:val="20"/>
              </w:rPr>
              <w:t>08</w:t>
            </w:r>
            <w:r w:rsidR="00BD537E" w:rsidRPr="003D4571">
              <w:rPr>
                <w:rFonts w:cs="Arial"/>
                <w:b/>
                <w:bCs/>
                <w:color w:val="000080"/>
                <w:sz w:val="20"/>
              </w:rPr>
              <w:t>/0</w:t>
            </w:r>
            <w:r w:rsidR="00BA40CF">
              <w:rPr>
                <w:rFonts w:cs="Arial"/>
                <w:b/>
                <w:bCs/>
                <w:color w:val="000080"/>
                <w:sz w:val="20"/>
              </w:rPr>
              <w:t>9</w:t>
            </w:r>
            <w:r w:rsidR="00BD537E" w:rsidRPr="003D4571">
              <w:rPr>
                <w:rFonts w:cs="Arial"/>
                <w:b/>
                <w:bCs/>
                <w:color w:val="000080"/>
                <w:sz w:val="20"/>
              </w:rPr>
              <w:t>/202</w:t>
            </w:r>
            <w:r w:rsidR="00F677A7">
              <w:rPr>
                <w:rFonts w:cs="Arial"/>
                <w:b/>
                <w:bCs/>
                <w:color w:val="000080"/>
                <w:sz w:val="20"/>
              </w:rPr>
              <w:t>2</w:t>
            </w:r>
          </w:p>
        </w:tc>
      </w:tr>
      <w:tr w:rsidR="008F3013" w:rsidRPr="00047F53" w14:paraId="50EC990D" w14:textId="77777777" w:rsidTr="00BA40CF">
        <w:trPr>
          <w:trHeight w:val="400"/>
        </w:trPr>
        <w:tc>
          <w:tcPr>
            <w:tcW w:w="813" w:type="dxa"/>
          </w:tcPr>
          <w:p w14:paraId="6DFF4C55" w14:textId="77777777"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644831">
              <w:rPr>
                <w:rFonts w:cs="Arial"/>
                <w:b/>
                <w:color w:val="000080"/>
                <w:sz w:val="22"/>
              </w:rPr>
            </w:r>
            <w:r w:rsidR="0064483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381" w:type="dxa"/>
            <w:gridSpan w:val="3"/>
            <w:shd w:val="clear" w:color="auto" w:fill="auto"/>
          </w:tcPr>
          <w:p w14:paraId="762051BC" w14:textId="77777777"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14:paraId="2EC76443" w14:textId="77777777" w:rsidTr="00BA40CF">
        <w:trPr>
          <w:trHeight w:val="920"/>
        </w:trPr>
        <w:tc>
          <w:tcPr>
            <w:tcW w:w="813" w:type="dxa"/>
          </w:tcPr>
          <w:p w14:paraId="1FB85606" w14:textId="77777777"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644831">
              <w:rPr>
                <w:rFonts w:cs="Arial"/>
                <w:b/>
                <w:color w:val="000080"/>
                <w:sz w:val="22"/>
              </w:rPr>
            </w:r>
            <w:r w:rsidR="0064483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381" w:type="dxa"/>
            <w:gridSpan w:val="3"/>
            <w:shd w:val="clear" w:color="auto" w:fill="auto"/>
          </w:tcPr>
          <w:p w14:paraId="7DC8F6E6" w14:textId="77777777"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14:paraId="21B4C3C7" w14:textId="77777777"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14:paraId="115E6F6F" w14:textId="77777777" w:rsidTr="00BA40CF">
        <w:trPr>
          <w:trHeight w:val="1145"/>
        </w:trPr>
        <w:tc>
          <w:tcPr>
            <w:tcW w:w="813" w:type="dxa"/>
          </w:tcPr>
          <w:p w14:paraId="325E364F" w14:textId="77777777"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644831">
              <w:rPr>
                <w:rFonts w:cs="Arial"/>
                <w:b/>
                <w:color w:val="000080"/>
                <w:sz w:val="22"/>
              </w:rPr>
            </w:r>
            <w:r w:rsidR="00644831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381" w:type="dxa"/>
            <w:gridSpan w:val="3"/>
            <w:shd w:val="clear" w:color="auto" w:fill="auto"/>
          </w:tcPr>
          <w:p w14:paraId="6356319D" w14:textId="77777777"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14:paraId="7CBA47B9" w14:textId="77777777"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14:paraId="65D18AEA" w14:textId="77777777" w:rsidTr="00BA40CF">
        <w:trPr>
          <w:trHeight w:val="420"/>
        </w:trPr>
        <w:tc>
          <w:tcPr>
            <w:tcW w:w="5234" w:type="dxa"/>
            <w:gridSpan w:val="2"/>
          </w:tcPr>
          <w:p w14:paraId="6EE5A61A" w14:textId="77777777"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4960" w:type="dxa"/>
            <w:gridSpan w:val="2"/>
          </w:tcPr>
          <w:p w14:paraId="7B2216CC" w14:textId="77777777"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14:paraId="3EC36874" w14:textId="77777777" w:rsidTr="00BA40CF">
        <w:trPr>
          <w:trHeight w:val="420"/>
        </w:trPr>
        <w:tc>
          <w:tcPr>
            <w:tcW w:w="5234" w:type="dxa"/>
            <w:gridSpan w:val="2"/>
          </w:tcPr>
          <w:p w14:paraId="32CB281F" w14:textId="77777777"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4960" w:type="dxa"/>
            <w:gridSpan w:val="2"/>
          </w:tcPr>
          <w:p w14:paraId="36CF036E" w14:textId="77777777"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14:paraId="698B0DA5" w14:textId="77777777"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14:paraId="1697552D" w14:textId="77777777"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14:paraId="3655D1A9" w14:textId="77777777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B57D8" w14:textId="77777777" w:rsidR="008F3013" w:rsidRPr="00020776" w:rsidRDefault="00340C46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14:paraId="4CF7C3B4" w14:textId="77777777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14:paraId="15591238" w14:textId="77777777"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151CAF4F" w14:textId="77777777"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087E2FB0" w14:textId="77777777"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6BF81913" w14:textId="77777777"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27E6D934" w14:textId="77777777"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5E275790" w14:textId="77777777"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26570794" w14:textId="77777777"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14:paraId="73CA918E" w14:textId="77777777"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14:paraId="3D3ED7CB" w14:textId="77777777"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14:paraId="2EE94D1B" w14:textId="77777777"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14:paraId="473FCDCA" w14:textId="77777777"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14:paraId="75C69512" w14:textId="77777777"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14:paraId="5E51D9CF" w14:textId="77777777"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14:paraId="051DC739" w14:textId="77777777"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14:paraId="62709432" w14:textId="77777777"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14:paraId="13F22EBD" w14:textId="77777777"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581BAF53" w14:textId="77777777" w:rsidR="00B92B6E" w:rsidRDefault="00B92B6E">
      <w: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14:paraId="1E9BF48B" w14:textId="77777777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3921E250" w14:textId="77777777"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14:paraId="63F3E4C3" w14:textId="77777777"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14:paraId="60013AF5" w14:textId="77777777"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14:paraId="7B42A5C7" w14:textId="7777777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14:paraId="2A3FA744" w14:textId="77777777"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6700A282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1E674805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14:paraId="0CDD265E" w14:textId="77777777" w:rsidTr="007329A2">
        <w:tc>
          <w:tcPr>
            <w:tcW w:w="9061" w:type="dxa"/>
            <w:gridSpan w:val="2"/>
          </w:tcPr>
          <w:p w14:paraId="46DECBD0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14:paraId="6C3DC29A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14:paraId="185F7832" w14:textId="77777777" w:rsidR="00967C17" w:rsidRPr="00B3384F" w:rsidRDefault="00340C4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14:paraId="2192DF85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1A95C47D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7E9FBAB6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14:paraId="50CAC703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0E419157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04716284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14:paraId="0A456494" w14:textId="77777777" w:rsidTr="007329A2">
        <w:tc>
          <w:tcPr>
            <w:tcW w:w="10343" w:type="dxa"/>
            <w:gridSpan w:val="4"/>
          </w:tcPr>
          <w:p w14:paraId="1B159168" w14:textId="77777777"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14:paraId="25781188" w14:textId="77777777"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014B22E6" w14:textId="77777777" w:rsidTr="007329A2">
        <w:tc>
          <w:tcPr>
            <w:tcW w:w="5098" w:type="dxa"/>
          </w:tcPr>
          <w:p w14:paraId="233030E6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14:paraId="0AD0A4B3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5F0FAA4B" w14:textId="77777777" w:rsidTr="007329A2">
        <w:tc>
          <w:tcPr>
            <w:tcW w:w="5098" w:type="dxa"/>
          </w:tcPr>
          <w:p w14:paraId="3A868A0D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14:paraId="566AECEA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14:paraId="7704DE8D" w14:textId="77777777"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14:paraId="4E85377C" w14:textId="7777777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14:paraId="10DAC93A" w14:textId="77777777"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34666F3E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58C667B4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14:paraId="6356877B" w14:textId="77777777" w:rsidTr="007329A2">
        <w:tc>
          <w:tcPr>
            <w:tcW w:w="9061" w:type="dxa"/>
            <w:gridSpan w:val="2"/>
          </w:tcPr>
          <w:p w14:paraId="67AE7ABE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14:paraId="2BA7BE0A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14:paraId="5D325881" w14:textId="77777777" w:rsidR="00967C17" w:rsidRPr="00B3384F" w:rsidRDefault="00340C4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14:paraId="6F7A22A7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3B90600C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2CC17E1C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14:paraId="160FB22B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7332E5B9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02A3DCB4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14:paraId="5B8F7131" w14:textId="77777777" w:rsidTr="007329A2">
        <w:tc>
          <w:tcPr>
            <w:tcW w:w="10343" w:type="dxa"/>
            <w:gridSpan w:val="4"/>
          </w:tcPr>
          <w:p w14:paraId="09986C54" w14:textId="77777777"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14:paraId="3780998C" w14:textId="77777777"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76E6785F" w14:textId="77777777" w:rsidTr="007329A2">
        <w:tc>
          <w:tcPr>
            <w:tcW w:w="5098" w:type="dxa"/>
          </w:tcPr>
          <w:p w14:paraId="28F63CC5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14:paraId="09860E7D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44D2BA0B" w14:textId="77777777" w:rsidTr="007329A2">
        <w:tc>
          <w:tcPr>
            <w:tcW w:w="5098" w:type="dxa"/>
          </w:tcPr>
          <w:p w14:paraId="02A4BFBD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14:paraId="055C6671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14:paraId="63382348" w14:textId="77777777"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14:paraId="1C610435" w14:textId="7777777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14:paraId="7BAE7644" w14:textId="77777777"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6EFC0B3B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5647D270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14:paraId="24796B6D" w14:textId="77777777" w:rsidTr="007329A2">
        <w:tc>
          <w:tcPr>
            <w:tcW w:w="9061" w:type="dxa"/>
            <w:gridSpan w:val="2"/>
          </w:tcPr>
          <w:p w14:paraId="50EB1FD9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14:paraId="6731A351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14:paraId="7653524F" w14:textId="77777777" w:rsidR="00967C17" w:rsidRPr="00B3384F" w:rsidRDefault="00340C4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14:paraId="75899283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39C6A87F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153AE230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14:paraId="0F03FAF2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26BECF89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012C8866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14:paraId="50548119" w14:textId="77777777" w:rsidTr="007329A2">
        <w:tc>
          <w:tcPr>
            <w:tcW w:w="10343" w:type="dxa"/>
            <w:gridSpan w:val="4"/>
          </w:tcPr>
          <w:p w14:paraId="611AFB2E" w14:textId="77777777"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14:paraId="6322FD19" w14:textId="77777777"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6E90B2FA" w14:textId="77777777" w:rsidTr="007329A2">
        <w:tc>
          <w:tcPr>
            <w:tcW w:w="5098" w:type="dxa"/>
          </w:tcPr>
          <w:p w14:paraId="54E96DD4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14:paraId="1A273E60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735B3697" w14:textId="77777777" w:rsidTr="007329A2">
        <w:tc>
          <w:tcPr>
            <w:tcW w:w="5098" w:type="dxa"/>
          </w:tcPr>
          <w:p w14:paraId="402F1350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14:paraId="6904AC84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14:paraId="0D4A3B9D" w14:textId="77777777"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14:paraId="7D16702B" w14:textId="7777777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14:paraId="73DDBA24" w14:textId="77777777" w:rsidR="00967C17" w:rsidRDefault="00967C17" w:rsidP="007329A2">
            <w:pPr>
              <w:rPr>
                <w:noProof/>
              </w:rPr>
            </w:pPr>
            <w:proofErr w:type="gramStart"/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</w:t>
            </w:r>
            <w:proofErr w:type="gramEnd"/>
            <w:r>
              <w:rPr>
                <w:b/>
                <w:szCs w:val="24"/>
              </w:rPr>
              <w:t>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14:paraId="1C3AFB8E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1DD12F75" w14:textId="77777777"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14:paraId="1801DC4F" w14:textId="77777777" w:rsidTr="007329A2">
        <w:tc>
          <w:tcPr>
            <w:tcW w:w="9061" w:type="dxa"/>
            <w:gridSpan w:val="2"/>
          </w:tcPr>
          <w:p w14:paraId="60DA2B90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14:paraId="2CC61C97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14:paraId="47438833" w14:textId="77777777"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ITD staffing details at this school have remained unchanged over the past 12 months?</w:t>
            </w:r>
          </w:p>
        </w:tc>
        <w:tc>
          <w:tcPr>
            <w:tcW w:w="644" w:type="dxa"/>
          </w:tcPr>
          <w:p w14:paraId="04CCE0FA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42DF7F22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131D0A8E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14:paraId="5C2A9CD6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69CFA0DF" w14:textId="77777777"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14:paraId="5D5B70C3" w14:textId="77777777"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</w:r>
            <w:r w:rsidR="00644831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14:paraId="33AB1E59" w14:textId="77777777" w:rsidTr="007329A2">
        <w:tc>
          <w:tcPr>
            <w:tcW w:w="10343" w:type="dxa"/>
            <w:gridSpan w:val="4"/>
          </w:tcPr>
          <w:p w14:paraId="1A6D72A8" w14:textId="77777777"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14:paraId="73D45418" w14:textId="77777777"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08D7F3D9" w14:textId="77777777" w:rsidTr="007329A2">
        <w:tc>
          <w:tcPr>
            <w:tcW w:w="5098" w:type="dxa"/>
          </w:tcPr>
          <w:p w14:paraId="46B7F919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14:paraId="1ADC19D6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14:paraId="08FB640B" w14:textId="77777777" w:rsidTr="007329A2">
        <w:tc>
          <w:tcPr>
            <w:tcW w:w="5098" w:type="dxa"/>
          </w:tcPr>
          <w:p w14:paraId="5FB27BC9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14:paraId="5D43B173" w14:textId="77777777"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proofErr w:type="gramStart"/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>:</w:t>
            </w:r>
            <w:proofErr w:type="gramEnd"/>
            <w:r w:rsidRPr="00A55D00"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14:paraId="2F39B69D" w14:textId="77777777" w:rsidR="009675C6" w:rsidRDefault="009675C6" w:rsidP="00083934">
      <w:pPr>
        <w:jc w:val="right"/>
        <w:rPr>
          <w:rFonts w:cs="Arial"/>
          <w:sz w:val="20"/>
          <w:lang w:val="en-US"/>
        </w:rPr>
      </w:pPr>
    </w:p>
    <w:p w14:paraId="541F7CDA" w14:textId="77777777" w:rsidR="00083934" w:rsidRPr="003539F4" w:rsidRDefault="00083934" w:rsidP="00083934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sz w:val="20"/>
          <w:lang w:val="en-US"/>
        </w:rPr>
        <w:lastRenderedPageBreak/>
        <w:t>© State of Queensland (State Library of Queensland) 2020</w:t>
      </w:r>
    </w:p>
    <w:p w14:paraId="57058C8A" w14:textId="77777777" w:rsidR="00083934" w:rsidRPr="003539F4" w:rsidRDefault="00083934" w:rsidP="00083934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sz w:val="20"/>
          <w:lang w:val="en-US"/>
        </w:rPr>
        <w:t xml:space="preserve">This policy is licensed under a Creative Commons Attribution 3.0 Australia </w:t>
      </w:r>
      <w:proofErr w:type="spellStart"/>
      <w:r w:rsidRPr="003539F4">
        <w:rPr>
          <w:rFonts w:cs="Arial"/>
          <w:sz w:val="20"/>
          <w:lang w:val="en-US"/>
        </w:rPr>
        <w:t>licence</w:t>
      </w:r>
      <w:proofErr w:type="spellEnd"/>
      <w:r w:rsidRPr="003539F4">
        <w:rPr>
          <w:rFonts w:cs="Arial"/>
          <w:sz w:val="20"/>
          <w:lang w:val="en-US"/>
        </w:rPr>
        <w:t>. You are free to copy, communicate and adapt this work, so long as you attribute the State Library of Queensland.</w:t>
      </w:r>
    </w:p>
    <w:p w14:paraId="0AED5FB4" w14:textId="77777777" w:rsidR="00083934" w:rsidRPr="003539F4" w:rsidRDefault="00083934" w:rsidP="00083934">
      <w:pPr>
        <w:jc w:val="right"/>
        <w:rPr>
          <w:rFonts w:cs="Arial"/>
          <w:sz w:val="20"/>
          <w:lang w:val="en-US"/>
        </w:rPr>
      </w:pPr>
      <w:r w:rsidRPr="003539F4">
        <w:rPr>
          <w:rFonts w:cs="Arial"/>
          <w:noProof/>
          <w:sz w:val="20"/>
        </w:rPr>
        <w:drawing>
          <wp:inline distT="0" distB="0" distL="0" distR="0" wp14:anchorId="1592918C" wp14:editId="32E67629">
            <wp:extent cx="361950" cy="361950"/>
            <wp:effectExtent l="0" t="0" r="0" b="0"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9F4">
        <w:rPr>
          <w:rFonts w:cs="Arial"/>
          <w:sz w:val="20"/>
          <w:lang w:val="en-US"/>
        </w:rPr>
        <w:t xml:space="preserve">  </w:t>
      </w:r>
      <w:r w:rsidRPr="003539F4">
        <w:rPr>
          <w:rFonts w:cs="Arial"/>
          <w:noProof/>
          <w:sz w:val="20"/>
        </w:rPr>
        <w:drawing>
          <wp:inline distT="0" distB="0" distL="0" distR="0" wp14:anchorId="4E4FD59D" wp14:editId="67C2D641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D4080" w14:textId="77777777" w:rsidR="00967C17" w:rsidRDefault="00083934" w:rsidP="00083934">
      <w:pPr>
        <w:jc w:val="right"/>
        <w:rPr>
          <w:noProof/>
        </w:rPr>
      </w:pPr>
      <w:r w:rsidRPr="003539F4">
        <w:rPr>
          <w:rFonts w:cs="Arial"/>
          <w:sz w:val="20"/>
          <w:lang w:val="en-US"/>
        </w:rPr>
        <w:t xml:space="preserve">For more information see </w:t>
      </w:r>
      <w:hyperlink r:id="rId15" w:history="1">
        <w:r w:rsidRPr="003539F4">
          <w:rPr>
            <w:rStyle w:val="Hyperlink"/>
            <w:rFonts w:cs="Arial"/>
            <w:sz w:val="20"/>
            <w:lang w:val="en-US"/>
          </w:rPr>
          <w:t>http://creativecommons.org/licenses/by/3.0/au</w:t>
        </w:r>
      </w:hyperlink>
    </w:p>
    <w:sectPr w:rsidR="00967C17" w:rsidSect="00F41914">
      <w:footerReference w:type="default" r:id="rId16"/>
      <w:type w:val="continuous"/>
      <w:pgSz w:w="11906" w:h="16838" w:code="9"/>
      <w:pgMar w:top="568" w:right="851" w:bottom="102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DB48" w14:textId="77777777" w:rsidR="008A40E7" w:rsidRDefault="008A40E7">
      <w:r>
        <w:separator/>
      </w:r>
    </w:p>
  </w:endnote>
  <w:endnote w:type="continuationSeparator" w:id="0">
    <w:p w14:paraId="48F95EE9" w14:textId="77777777" w:rsidR="008A40E7" w:rsidRDefault="008A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083934" w14:paraId="00169EC5" w14:textId="77777777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14:paraId="317D405D" w14:textId="77777777" w:rsidR="00083934" w:rsidRPr="00FF7507" w:rsidRDefault="00083934" w:rsidP="0008393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>The Edge Fabrication Lab Risk Assessment</w:t>
          </w:r>
          <w:r w:rsidR="006F05B1">
            <w:rPr>
              <w:rFonts w:eastAsia="MS Gothic" w:cs="Arial"/>
              <w:bCs/>
              <w:sz w:val="16"/>
              <w:szCs w:val="16"/>
            </w:rPr>
            <w:t xml:space="preserve">             </w:t>
          </w:r>
          <w:r>
            <w:rPr>
              <w:rFonts w:eastAsia="MS Gothic" w:cs="Arial"/>
              <w:bCs/>
              <w:sz w:val="16"/>
              <w:szCs w:val="16"/>
            </w:rPr>
            <w:t xml:space="preserve">                                   State Library of Queensland </w:t>
          </w:r>
        </w:p>
      </w:tc>
      <w:tc>
        <w:tcPr>
          <w:tcW w:w="2599" w:type="dxa"/>
          <w:shd w:val="clear" w:color="auto" w:fill="auto"/>
        </w:tcPr>
        <w:p w14:paraId="2D1B0189" w14:textId="77777777" w:rsidR="00083934" w:rsidRPr="00FF7507" w:rsidRDefault="00083934" w:rsidP="0008393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083934" w14:paraId="61440412" w14:textId="77777777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14:paraId="7ED58F4E" w14:textId="77777777" w:rsidR="00083934" w:rsidRPr="00FF7507" w:rsidRDefault="00083934" w:rsidP="00083934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>Authorised by:</w:t>
          </w:r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14:paraId="61E795D3" w14:textId="77777777"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14:paraId="0C6BBC43" w14:textId="428188F9"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</w:t>
          </w:r>
          <w:r w:rsidR="00A93BA6">
            <w:rPr>
              <w:rFonts w:cs="Arial"/>
              <w:sz w:val="16"/>
              <w:szCs w:val="16"/>
            </w:rPr>
            <w:t>09</w:t>
          </w:r>
          <w:r>
            <w:rPr>
              <w:rFonts w:cs="Arial"/>
              <w:sz w:val="16"/>
              <w:szCs w:val="16"/>
            </w:rPr>
            <w:t>/0</w:t>
          </w:r>
          <w:r w:rsidR="00A93BA6">
            <w:rPr>
              <w:rFonts w:cs="Arial"/>
              <w:sz w:val="16"/>
              <w:szCs w:val="16"/>
            </w:rPr>
            <w:t>9</w:t>
          </w:r>
          <w:r>
            <w:rPr>
              <w:rFonts w:cs="Arial"/>
              <w:sz w:val="16"/>
              <w:szCs w:val="16"/>
            </w:rPr>
            <w:t>/202</w:t>
          </w:r>
          <w:r w:rsidR="00F677A7">
            <w:rPr>
              <w:rFonts w:cs="Arial"/>
              <w:sz w:val="16"/>
              <w:szCs w:val="16"/>
            </w:rPr>
            <w:t>2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14:paraId="1C220C71" w14:textId="77777777"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083934" w14:paraId="0C8B1324" w14:textId="77777777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14:paraId="095D0926" w14:textId="77777777" w:rsidR="00083934" w:rsidRPr="00FF7507" w:rsidRDefault="00083934" w:rsidP="00083934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14:paraId="5134ABC7" w14:textId="77777777" w:rsidR="00083934" w:rsidRPr="00FF7507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14:paraId="6CAEDB3D" w14:textId="77777777" w:rsidR="00083934" w:rsidRPr="00DC1FE1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14:paraId="0B1DAD39" w14:textId="77777777" w:rsidR="00083934" w:rsidRDefault="00083934" w:rsidP="00083934">
          <w:pPr>
            <w:pStyle w:val="Footer"/>
            <w:rPr>
              <w:rFonts w:cs="Arial"/>
              <w:sz w:val="16"/>
              <w:szCs w:val="16"/>
            </w:rPr>
          </w:pP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9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14:paraId="4E69FEBB" w14:textId="77777777" w:rsidR="00083934" w:rsidRDefault="00083934" w:rsidP="00083934">
    <w:pPr>
      <w:pStyle w:val="Footer"/>
    </w:pPr>
  </w:p>
  <w:p w14:paraId="535E1DAE" w14:textId="77777777" w:rsidR="00083934" w:rsidRPr="002B66D0" w:rsidRDefault="00083934" w:rsidP="00083934">
    <w:pPr>
      <w:pStyle w:val="Footer"/>
    </w:pPr>
  </w:p>
  <w:p w14:paraId="5CA57C91" w14:textId="77777777" w:rsidR="00083934" w:rsidRPr="002A5F92" w:rsidRDefault="00083934" w:rsidP="00083934">
    <w:pPr>
      <w:pStyle w:val="Footer"/>
    </w:pPr>
  </w:p>
  <w:p w14:paraId="53A8B724" w14:textId="77777777" w:rsidR="00A14E8A" w:rsidRPr="00083934" w:rsidRDefault="00A14E8A" w:rsidP="00083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E377C" w14:textId="77777777" w:rsidR="008A40E7" w:rsidRDefault="008A40E7">
      <w:r>
        <w:separator/>
      </w:r>
    </w:p>
  </w:footnote>
  <w:footnote w:type="continuationSeparator" w:id="0">
    <w:p w14:paraId="18B4EB90" w14:textId="77777777" w:rsidR="008A40E7" w:rsidRDefault="008A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5210851A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D6D13"/>
    <w:multiLevelType w:val="hybridMultilevel"/>
    <w:tmpl w:val="A37AF9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F166C"/>
    <w:multiLevelType w:val="hybridMultilevel"/>
    <w:tmpl w:val="CACCABB2"/>
    <w:lvl w:ilvl="0" w:tplc="8726449E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EF11104"/>
    <w:multiLevelType w:val="hybridMultilevel"/>
    <w:tmpl w:val="0868F58E"/>
    <w:lvl w:ilvl="0" w:tplc="8726449E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18"/>
  </w:num>
  <w:num w:numId="5">
    <w:abstractNumId w:val="28"/>
  </w:num>
  <w:num w:numId="6">
    <w:abstractNumId w:val="2"/>
  </w:num>
  <w:num w:numId="7">
    <w:abstractNumId w:val="14"/>
  </w:num>
  <w:num w:numId="8">
    <w:abstractNumId w:val="19"/>
  </w:num>
  <w:num w:numId="9">
    <w:abstractNumId w:val="30"/>
  </w:num>
  <w:num w:numId="10">
    <w:abstractNumId w:val="10"/>
  </w:num>
  <w:num w:numId="11">
    <w:abstractNumId w:val="29"/>
  </w:num>
  <w:num w:numId="12">
    <w:abstractNumId w:val="25"/>
  </w:num>
  <w:num w:numId="13">
    <w:abstractNumId w:val="3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6"/>
  </w:num>
  <w:num w:numId="17">
    <w:abstractNumId w:val="5"/>
  </w:num>
  <w:num w:numId="18">
    <w:abstractNumId w:val="12"/>
  </w:num>
  <w:num w:numId="19">
    <w:abstractNumId w:val="13"/>
  </w:num>
  <w:num w:numId="20">
    <w:abstractNumId w:val="15"/>
  </w:num>
  <w:num w:numId="21">
    <w:abstractNumId w:val="8"/>
  </w:num>
  <w:num w:numId="22">
    <w:abstractNumId w:val="22"/>
  </w:num>
  <w:num w:numId="23">
    <w:abstractNumId w:val="31"/>
  </w:num>
  <w:num w:numId="24">
    <w:abstractNumId w:val="4"/>
  </w:num>
  <w:num w:numId="25">
    <w:abstractNumId w:val="7"/>
  </w:num>
  <w:num w:numId="26">
    <w:abstractNumId w:val="27"/>
  </w:num>
  <w:num w:numId="27">
    <w:abstractNumId w:val="23"/>
  </w:num>
  <w:num w:numId="28">
    <w:abstractNumId w:val="0"/>
  </w:num>
  <w:num w:numId="29">
    <w:abstractNumId w:val="9"/>
  </w:num>
  <w:num w:numId="30">
    <w:abstractNumId w:val="6"/>
  </w:num>
  <w:num w:numId="31">
    <w:abstractNumId w:val="24"/>
  </w:num>
  <w:num w:numId="3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839"/>
    <w:rsid w:val="00000CDB"/>
    <w:rsid w:val="000020E3"/>
    <w:rsid w:val="00002FA4"/>
    <w:rsid w:val="000035AD"/>
    <w:rsid w:val="00006122"/>
    <w:rsid w:val="0000737D"/>
    <w:rsid w:val="00007AFF"/>
    <w:rsid w:val="00011CD0"/>
    <w:rsid w:val="0001257E"/>
    <w:rsid w:val="00012606"/>
    <w:rsid w:val="000150F7"/>
    <w:rsid w:val="000159B3"/>
    <w:rsid w:val="00022736"/>
    <w:rsid w:val="00024F85"/>
    <w:rsid w:val="00030652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5A41"/>
    <w:rsid w:val="00047819"/>
    <w:rsid w:val="00050BE5"/>
    <w:rsid w:val="000536F2"/>
    <w:rsid w:val="000545B1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3934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32B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0F57A3"/>
    <w:rsid w:val="000F5ED5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33B2"/>
    <w:rsid w:val="0014457F"/>
    <w:rsid w:val="00145F55"/>
    <w:rsid w:val="00151F17"/>
    <w:rsid w:val="00154455"/>
    <w:rsid w:val="00154EE5"/>
    <w:rsid w:val="0015632B"/>
    <w:rsid w:val="00157589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67F21"/>
    <w:rsid w:val="0017012F"/>
    <w:rsid w:val="00170BA9"/>
    <w:rsid w:val="00171DAE"/>
    <w:rsid w:val="00175BA1"/>
    <w:rsid w:val="0017678A"/>
    <w:rsid w:val="00176DA1"/>
    <w:rsid w:val="00176E79"/>
    <w:rsid w:val="0017713E"/>
    <w:rsid w:val="0018377E"/>
    <w:rsid w:val="00185457"/>
    <w:rsid w:val="001863EB"/>
    <w:rsid w:val="001863EE"/>
    <w:rsid w:val="00190461"/>
    <w:rsid w:val="001904E5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4A09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5A3C"/>
    <w:rsid w:val="001E7147"/>
    <w:rsid w:val="001E72B1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638"/>
    <w:rsid w:val="00217BE8"/>
    <w:rsid w:val="0022005A"/>
    <w:rsid w:val="0022154F"/>
    <w:rsid w:val="00226D1E"/>
    <w:rsid w:val="00227D26"/>
    <w:rsid w:val="00230F16"/>
    <w:rsid w:val="0023330D"/>
    <w:rsid w:val="002340DA"/>
    <w:rsid w:val="002403D7"/>
    <w:rsid w:val="0024149D"/>
    <w:rsid w:val="0024578A"/>
    <w:rsid w:val="00246FA6"/>
    <w:rsid w:val="00247A11"/>
    <w:rsid w:val="00250ACD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36EA"/>
    <w:rsid w:val="002D7161"/>
    <w:rsid w:val="002D77D4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20F3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0FB7"/>
    <w:rsid w:val="00321330"/>
    <w:rsid w:val="003219DA"/>
    <w:rsid w:val="00322CB6"/>
    <w:rsid w:val="0032345A"/>
    <w:rsid w:val="00323982"/>
    <w:rsid w:val="0032761A"/>
    <w:rsid w:val="003302D0"/>
    <w:rsid w:val="0033137A"/>
    <w:rsid w:val="003355B1"/>
    <w:rsid w:val="00335A43"/>
    <w:rsid w:val="003401EB"/>
    <w:rsid w:val="00340C46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C67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97C7A"/>
    <w:rsid w:val="003A1106"/>
    <w:rsid w:val="003A3393"/>
    <w:rsid w:val="003A3622"/>
    <w:rsid w:val="003A372F"/>
    <w:rsid w:val="003A53F8"/>
    <w:rsid w:val="003A6275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4571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05BD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4EE"/>
    <w:rsid w:val="00430A4C"/>
    <w:rsid w:val="004377E2"/>
    <w:rsid w:val="004401CE"/>
    <w:rsid w:val="00440320"/>
    <w:rsid w:val="00440D21"/>
    <w:rsid w:val="00440E9C"/>
    <w:rsid w:val="00441959"/>
    <w:rsid w:val="0044349F"/>
    <w:rsid w:val="00444DAD"/>
    <w:rsid w:val="00445D5B"/>
    <w:rsid w:val="00452350"/>
    <w:rsid w:val="00452699"/>
    <w:rsid w:val="00453595"/>
    <w:rsid w:val="00454EDE"/>
    <w:rsid w:val="00456B0D"/>
    <w:rsid w:val="00456B6A"/>
    <w:rsid w:val="00457E2A"/>
    <w:rsid w:val="00457FAF"/>
    <w:rsid w:val="004608D7"/>
    <w:rsid w:val="004609DE"/>
    <w:rsid w:val="004611FC"/>
    <w:rsid w:val="00461A9C"/>
    <w:rsid w:val="00463CA1"/>
    <w:rsid w:val="004674D2"/>
    <w:rsid w:val="00481AE5"/>
    <w:rsid w:val="00483B46"/>
    <w:rsid w:val="00485FA1"/>
    <w:rsid w:val="004865DB"/>
    <w:rsid w:val="0049117F"/>
    <w:rsid w:val="00497873"/>
    <w:rsid w:val="004A331C"/>
    <w:rsid w:val="004A34B6"/>
    <w:rsid w:val="004A3903"/>
    <w:rsid w:val="004A4549"/>
    <w:rsid w:val="004A4DC7"/>
    <w:rsid w:val="004A5492"/>
    <w:rsid w:val="004A7F5A"/>
    <w:rsid w:val="004B1A45"/>
    <w:rsid w:val="004B418E"/>
    <w:rsid w:val="004B42B7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14E0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32B"/>
    <w:rsid w:val="0050062B"/>
    <w:rsid w:val="00500636"/>
    <w:rsid w:val="00500E72"/>
    <w:rsid w:val="00502428"/>
    <w:rsid w:val="0050273F"/>
    <w:rsid w:val="00502937"/>
    <w:rsid w:val="00506822"/>
    <w:rsid w:val="005070FB"/>
    <w:rsid w:val="00507BB4"/>
    <w:rsid w:val="00507ECE"/>
    <w:rsid w:val="00512266"/>
    <w:rsid w:val="005141CE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2F59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0FD3"/>
    <w:rsid w:val="005D1868"/>
    <w:rsid w:val="005D51E7"/>
    <w:rsid w:val="005D5A74"/>
    <w:rsid w:val="005D6203"/>
    <w:rsid w:val="005E3C0A"/>
    <w:rsid w:val="005E42B6"/>
    <w:rsid w:val="005E7E38"/>
    <w:rsid w:val="005E7E50"/>
    <w:rsid w:val="005F2AD4"/>
    <w:rsid w:val="005F30C5"/>
    <w:rsid w:val="005F3160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1C99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3525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76029"/>
    <w:rsid w:val="0068013A"/>
    <w:rsid w:val="0068100B"/>
    <w:rsid w:val="00681F33"/>
    <w:rsid w:val="00684A90"/>
    <w:rsid w:val="006857E2"/>
    <w:rsid w:val="006864B6"/>
    <w:rsid w:val="00690561"/>
    <w:rsid w:val="00692EB0"/>
    <w:rsid w:val="00693559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675C"/>
    <w:rsid w:val="006C7521"/>
    <w:rsid w:val="006D2CDA"/>
    <w:rsid w:val="006D497C"/>
    <w:rsid w:val="006D4D7C"/>
    <w:rsid w:val="006D511B"/>
    <w:rsid w:val="006E0FDA"/>
    <w:rsid w:val="006E3674"/>
    <w:rsid w:val="006E76B7"/>
    <w:rsid w:val="006F05B1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4965"/>
    <w:rsid w:val="007050C6"/>
    <w:rsid w:val="00705999"/>
    <w:rsid w:val="0070782D"/>
    <w:rsid w:val="00712FC3"/>
    <w:rsid w:val="00713364"/>
    <w:rsid w:val="007141AC"/>
    <w:rsid w:val="00714319"/>
    <w:rsid w:val="00714E69"/>
    <w:rsid w:val="00716229"/>
    <w:rsid w:val="007170DC"/>
    <w:rsid w:val="00717A57"/>
    <w:rsid w:val="00722AD3"/>
    <w:rsid w:val="00722C84"/>
    <w:rsid w:val="00723B37"/>
    <w:rsid w:val="007273DF"/>
    <w:rsid w:val="007329A2"/>
    <w:rsid w:val="00732EC2"/>
    <w:rsid w:val="00733EA3"/>
    <w:rsid w:val="00735011"/>
    <w:rsid w:val="00736E9B"/>
    <w:rsid w:val="0074158A"/>
    <w:rsid w:val="00741B12"/>
    <w:rsid w:val="007449B0"/>
    <w:rsid w:val="00753383"/>
    <w:rsid w:val="007539FC"/>
    <w:rsid w:val="00755D0E"/>
    <w:rsid w:val="007608CD"/>
    <w:rsid w:val="007663DE"/>
    <w:rsid w:val="0076658F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86E2B"/>
    <w:rsid w:val="007931AA"/>
    <w:rsid w:val="00794955"/>
    <w:rsid w:val="00796596"/>
    <w:rsid w:val="00797D0E"/>
    <w:rsid w:val="007A062A"/>
    <w:rsid w:val="007A18CB"/>
    <w:rsid w:val="007A3CB7"/>
    <w:rsid w:val="007A41D0"/>
    <w:rsid w:val="007A45D2"/>
    <w:rsid w:val="007A6FD2"/>
    <w:rsid w:val="007A7539"/>
    <w:rsid w:val="007B0421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167B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14C7"/>
    <w:rsid w:val="00883017"/>
    <w:rsid w:val="008868DB"/>
    <w:rsid w:val="00897FF0"/>
    <w:rsid w:val="008A3786"/>
    <w:rsid w:val="008A3D9E"/>
    <w:rsid w:val="008A40E7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53BB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1BFA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2BA8"/>
    <w:rsid w:val="0093336A"/>
    <w:rsid w:val="00934D7E"/>
    <w:rsid w:val="0093608E"/>
    <w:rsid w:val="009362DB"/>
    <w:rsid w:val="009370CB"/>
    <w:rsid w:val="00937CA5"/>
    <w:rsid w:val="0094295D"/>
    <w:rsid w:val="00943AF6"/>
    <w:rsid w:val="00946F6C"/>
    <w:rsid w:val="009471A5"/>
    <w:rsid w:val="00956740"/>
    <w:rsid w:val="0096069C"/>
    <w:rsid w:val="00961EF2"/>
    <w:rsid w:val="009642C1"/>
    <w:rsid w:val="009660AF"/>
    <w:rsid w:val="009675C6"/>
    <w:rsid w:val="00967C17"/>
    <w:rsid w:val="009701D7"/>
    <w:rsid w:val="009705B7"/>
    <w:rsid w:val="00970C11"/>
    <w:rsid w:val="00972867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5CC7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4E8A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A30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076"/>
    <w:rsid w:val="00A621A4"/>
    <w:rsid w:val="00A6664E"/>
    <w:rsid w:val="00A6734F"/>
    <w:rsid w:val="00A701F8"/>
    <w:rsid w:val="00A70631"/>
    <w:rsid w:val="00A71CF4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56A"/>
    <w:rsid w:val="00A913DA"/>
    <w:rsid w:val="00A9192A"/>
    <w:rsid w:val="00A93BA6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3157"/>
    <w:rsid w:val="00AD43AA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06186"/>
    <w:rsid w:val="00B131C1"/>
    <w:rsid w:val="00B1352D"/>
    <w:rsid w:val="00B141D0"/>
    <w:rsid w:val="00B14287"/>
    <w:rsid w:val="00B1573D"/>
    <w:rsid w:val="00B171BE"/>
    <w:rsid w:val="00B219FC"/>
    <w:rsid w:val="00B23001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5AE8"/>
    <w:rsid w:val="00B662E0"/>
    <w:rsid w:val="00B66E29"/>
    <w:rsid w:val="00B66F17"/>
    <w:rsid w:val="00B67B89"/>
    <w:rsid w:val="00B70EA8"/>
    <w:rsid w:val="00B71E37"/>
    <w:rsid w:val="00B725CC"/>
    <w:rsid w:val="00B72894"/>
    <w:rsid w:val="00B748A7"/>
    <w:rsid w:val="00B8079E"/>
    <w:rsid w:val="00B83A1B"/>
    <w:rsid w:val="00B83DEE"/>
    <w:rsid w:val="00B852BC"/>
    <w:rsid w:val="00B8693D"/>
    <w:rsid w:val="00B86A65"/>
    <w:rsid w:val="00B92530"/>
    <w:rsid w:val="00B92B6E"/>
    <w:rsid w:val="00B93B84"/>
    <w:rsid w:val="00B95196"/>
    <w:rsid w:val="00B95D28"/>
    <w:rsid w:val="00B97900"/>
    <w:rsid w:val="00BA1011"/>
    <w:rsid w:val="00BA1262"/>
    <w:rsid w:val="00BA2D2C"/>
    <w:rsid w:val="00BA40CF"/>
    <w:rsid w:val="00BA43F7"/>
    <w:rsid w:val="00BC4B68"/>
    <w:rsid w:val="00BC4FD7"/>
    <w:rsid w:val="00BC71CB"/>
    <w:rsid w:val="00BC76DF"/>
    <w:rsid w:val="00BD09DB"/>
    <w:rsid w:val="00BD39D9"/>
    <w:rsid w:val="00BD537E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1CA5"/>
    <w:rsid w:val="00C05F6B"/>
    <w:rsid w:val="00C05FB2"/>
    <w:rsid w:val="00C0693B"/>
    <w:rsid w:val="00C072BA"/>
    <w:rsid w:val="00C07EDD"/>
    <w:rsid w:val="00C10060"/>
    <w:rsid w:val="00C15542"/>
    <w:rsid w:val="00C16A12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28C4"/>
    <w:rsid w:val="00C841E1"/>
    <w:rsid w:val="00C86E67"/>
    <w:rsid w:val="00C87189"/>
    <w:rsid w:val="00C923FA"/>
    <w:rsid w:val="00C924DE"/>
    <w:rsid w:val="00C93F97"/>
    <w:rsid w:val="00C94520"/>
    <w:rsid w:val="00C94D60"/>
    <w:rsid w:val="00C958D5"/>
    <w:rsid w:val="00C9629F"/>
    <w:rsid w:val="00CA022A"/>
    <w:rsid w:val="00CA0487"/>
    <w:rsid w:val="00CA15B4"/>
    <w:rsid w:val="00CA2367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4C4B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5DEC"/>
    <w:rsid w:val="00CF63A3"/>
    <w:rsid w:val="00CF6B97"/>
    <w:rsid w:val="00CF6E64"/>
    <w:rsid w:val="00D00BCD"/>
    <w:rsid w:val="00D0317B"/>
    <w:rsid w:val="00D03DB0"/>
    <w:rsid w:val="00D058C3"/>
    <w:rsid w:val="00D07F00"/>
    <w:rsid w:val="00D101CC"/>
    <w:rsid w:val="00D1091A"/>
    <w:rsid w:val="00D10D72"/>
    <w:rsid w:val="00D12FBB"/>
    <w:rsid w:val="00D150D9"/>
    <w:rsid w:val="00D15DC0"/>
    <w:rsid w:val="00D16361"/>
    <w:rsid w:val="00D207AB"/>
    <w:rsid w:val="00D21053"/>
    <w:rsid w:val="00D21C1C"/>
    <w:rsid w:val="00D22DDF"/>
    <w:rsid w:val="00D25B1A"/>
    <w:rsid w:val="00D25CD9"/>
    <w:rsid w:val="00D3038A"/>
    <w:rsid w:val="00D3060B"/>
    <w:rsid w:val="00D30EB3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4EBF"/>
    <w:rsid w:val="00D566D6"/>
    <w:rsid w:val="00D56B3E"/>
    <w:rsid w:val="00D703DD"/>
    <w:rsid w:val="00D70C5A"/>
    <w:rsid w:val="00D72863"/>
    <w:rsid w:val="00D766C4"/>
    <w:rsid w:val="00D776FD"/>
    <w:rsid w:val="00D807F4"/>
    <w:rsid w:val="00D81997"/>
    <w:rsid w:val="00D819EB"/>
    <w:rsid w:val="00D8439F"/>
    <w:rsid w:val="00D855B3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4B43"/>
    <w:rsid w:val="00DC6037"/>
    <w:rsid w:val="00DC74F4"/>
    <w:rsid w:val="00DC7572"/>
    <w:rsid w:val="00DD1087"/>
    <w:rsid w:val="00DD10C2"/>
    <w:rsid w:val="00DD37C9"/>
    <w:rsid w:val="00DD3AD5"/>
    <w:rsid w:val="00DD3AF6"/>
    <w:rsid w:val="00DD3BBA"/>
    <w:rsid w:val="00DD56C9"/>
    <w:rsid w:val="00DD5D5B"/>
    <w:rsid w:val="00DE185F"/>
    <w:rsid w:val="00DE1F60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2EA"/>
    <w:rsid w:val="00E66EAF"/>
    <w:rsid w:val="00E72DE4"/>
    <w:rsid w:val="00E7372F"/>
    <w:rsid w:val="00E74E0B"/>
    <w:rsid w:val="00E7570E"/>
    <w:rsid w:val="00E80C0E"/>
    <w:rsid w:val="00E80F34"/>
    <w:rsid w:val="00E81E8A"/>
    <w:rsid w:val="00E831A9"/>
    <w:rsid w:val="00E85384"/>
    <w:rsid w:val="00E87891"/>
    <w:rsid w:val="00E92ECC"/>
    <w:rsid w:val="00E94EAA"/>
    <w:rsid w:val="00E971CC"/>
    <w:rsid w:val="00E97C8B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1914"/>
    <w:rsid w:val="00F427CD"/>
    <w:rsid w:val="00F43C2D"/>
    <w:rsid w:val="00F4458C"/>
    <w:rsid w:val="00F4691E"/>
    <w:rsid w:val="00F500E3"/>
    <w:rsid w:val="00F53ECE"/>
    <w:rsid w:val="00F54F4C"/>
    <w:rsid w:val="00F57712"/>
    <w:rsid w:val="00F57715"/>
    <w:rsid w:val="00F57EF7"/>
    <w:rsid w:val="00F6568F"/>
    <w:rsid w:val="00F675CC"/>
    <w:rsid w:val="00F677A7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C798B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4B36B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4A331C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10A283742F242909312FF09FEFA46" ma:contentTypeVersion="7" ma:contentTypeDescription="Create a new document." ma:contentTypeScope="" ma:versionID="0adfc6b4461850a370de87562bb31f35">
  <xsd:schema xmlns:xsd="http://www.w3.org/2001/XMLSchema" xmlns:xs="http://www.w3.org/2001/XMLSchema" xmlns:p="http://schemas.microsoft.com/office/2006/metadata/properties" xmlns:ns3="c76df80a-482b-4b4e-92da-b5f9bad83611" xmlns:ns4="13a8462c-84f8-4a53-b5eb-5e437b4115e8" targetNamespace="http://schemas.microsoft.com/office/2006/metadata/properties" ma:root="true" ma:fieldsID="8f59706b94b2565f38ab3534db1801a6" ns3:_="" ns4:_="">
    <xsd:import namespace="c76df80a-482b-4b4e-92da-b5f9bad83611"/>
    <xsd:import namespace="13a8462c-84f8-4a53-b5eb-5e437b4115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df80a-482b-4b4e-92da-b5f9bad83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8462c-84f8-4a53-b5eb-5e437b41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F96A0-BA35-4FDA-972A-7D4F02FC9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F6AFB-2D5D-49F6-9FB6-62B13C3723F3}">
  <ds:schemaRefs>
    <ds:schemaRef ds:uri="http://schemas.microsoft.com/office/2006/metadata/properties"/>
    <ds:schemaRef ds:uri="c76df80a-482b-4b4e-92da-b5f9bad83611"/>
    <ds:schemaRef ds:uri="http://purl.org/dc/terms/"/>
    <ds:schemaRef ds:uri="http://schemas.openxmlformats.org/package/2006/metadata/core-properties"/>
    <ds:schemaRef ds:uri="13a8462c-84f8-4a53-b5eb-5e437b4115e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F4F199-2206-4C34-91FF-74F18CB9D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81F95A-FF57-4B61-AA1E-1196C5D7E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df80a-482b-4b4e-92da-b5f9bad83611"/>
    <ds:schemaRef ds:uri="13a8462c-84f8-4a53-b5eb-5e437b41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Circular saw</vt:lpstr>
    </vt:vector>
  </TitlesOfParts>
  <Company>DETE, Education Queensland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Circular saw</dc:title>
  <dc:creator>CLARK, Brian</dc:creator>
  <cp:keywords>DETE, Education Queensland</cp:keywords>
  <cp:lastModifiedBy>Steven Curran</cp:lastModifiedBy>
  <cp:revision>2</cp:revision>
  <cp:lastPrinted>2011-10-11T01:20:00Z</cp:lastPrinted>
  <dcterms:created xsi:type="dcterms:W3CDTF">2022-09-09T06:16:00Z</dcterms:created>
  <dcterms:modified xsi:type="dcterms:W3CDTF">2022-09-09T06:16:00Z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0x0101000FE10A283742F242909312FF09FEFA46</vt:lpwstr>
  </property>
</Properties>
</file>