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Default="005C2C70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E3C36" wp14:editId="50788E7A">
                <wp:simplePos x="0" y="0"/>
                <wp:positionH relativeFrom="margin">
                  <wp:align>center</wp:align>
                </wp:positionH>
                <wp:positionV relativeFrom="paragraph">
                  <wp:posOffset>504190</wp:posOffset>
                </wp:positionV>
                <wp:extent cx="3036498" cy="50673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498" cy="50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0DBD" w:rsidRDefault="003C0DBD" w:rsidP="00C3725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3D PRINTER</w:t>
                            </w:r>
                          </w:p>
                          <w:p w:rsidR="003C0DBD" w:rsidRPr="00C37253" w:rsidRDefault="003C0DBD" w:rsidP="00C3725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</w:pPr>
                            <w:r w:rsidRPr="00B93377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Additive Manufacturing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E3C3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39.7pt;width:239.1pt;height:39.9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" filled="f" stroked="f" strokeweight=".5pt">
                <v:textbox>
                  <w:txbxContent>
                    <w:p w:rsidR="003C0DBD" w:rsidRDefault="003C0DBD" w:rsidP="00C37253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3D PRINTER</w:t>
                      </w:r>
                    </w:p>
                    <w:p w:rsidR="003C0DBD" w:rsidRPr="00C37253" w:rsidRDefault="003C0DBD" w:rsidP="00C37253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</w:pPr>
                      <w:r w:rsidRPr="00B93377">
                        <w:rPr>
                          <w:i/>
                          <w:color w:val="FFFFFF" w:themeColor="background1"/>
                          <w:szCs w:val="39"/>
                        </w:rPr>
                        <w:t>Additive Manufacturing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zh-TW"/>
        </w:rPr>
        <w:drawing>
          <wp:inline distT="0" distB="0" distL="0" distR="0">
            <wp:extent cx="6751878" cy="8627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xed Static Plant_PE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878" cy="86275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EF5BB7" w:rsidRDefault="00B93377" w:rsidP="006D511B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71755" distL="114300" distR="114300" simplePos="0" relativeHeight="251663872" behindDoc="1" locked="0" layoutInCell="1" allowOverlap="1" wp14:anchorId="2C2B155B" wp14:editId="0BDF1EBA">
            <wp:simplePos x="0" y="0"/>
            <wp:positionH relativeFrom="margin">
              <wp:posOffset>5165725</wp:posOffset>
            </wp:positionH>
            <wp:positionV relativeFrom="paragraph">
              <wp:posOffset>212725</wp:posOffset>
            </wp:positionV>
            <wp:extent cx="1306195" cy="1306195"/>
            <wp:effectExtent l="0" t="0" r="8255" b="825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UP_3D_Printer-500x5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2646A8" w:rsidRPr="00203A00" w:rsidRDefault="002646A8" w:rsidP="002646A8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1A29EF">
        <w:rPr>
          <w:b/>
          <w:color w:val="FF0000"/>
          <w:sz w:val="20"/>
        </w:rPr>
        <w:t xml:space="preserve">State Library of Queensland </w:t>
      </w:r>
      <w:r w:rsidR="00157D9F">
        <w:rPr>
          <w:b/>
          <w:color w:val="FF0000"/>
          <w:sz w:val="20"/>
        </w:rPr>
        <w:t xml:space="preserve">(State Library) </w:t>
      </w:r>
      <w:r w:rsidR="001A29EF">
        <w:rPr>
          <w:b/>
          <w:color w:val="FF0000"/>
          <w:sz w:val="20"/>
        </w:rPr>
        <w:t>Fabrication Lab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2646A8" w:rsidRPr="002533FD" w:rsidRDefault="002646A8" w:rsidP="002646A8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205A8C" w:rsidRPr="002533FD" w:rsidRDefault="00205A8C" w:rsidP="00EF5BB7">
      <w:pPr>
        <w:tabs>
          <w:tab w:val="left" w:pos="720"/>
        </w:tabs>
        <w:spacing w:before="240" w:after="120"/>
        <w:ind w:right="-397"/>
        <w:rPr>
          <w:rFonts w:eastAsia="SimSun" w:cs="Arial"/>
          <w:color w:val="000000"/>
          <w:sz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4603"/>
      </w:tblGrid>
      <w:tr w:rsidR="00A32E3D" w:rsidTr="00802F78">
        <w:trPr>
          <w:trHeight w:val="451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proofErr w:type="spellStart"/>
            <w:r w:rsidR="001B3894" w:rsidRPr="001B3894">
              <w:rPr>
                <w:rFonts w:cs="Arial"/>
                <w:b/>
                <w:color w:val="1F497D" w:themeColor="text2"/>
                <w:sz w:val="20"/>
              </w:rPr>
              <w:t>Prusa</w:t>
            </w:r>
            <w:proofErr w:type="spellEnd"/>
            <w:r w:rsidR="001B3894" w:rsidRPr="001B3894">
              <w:rPr>
                <w:rFonts w:cs="Arial"/>
                <w:b/>
                <w:color w:val="1F497D" w:themeColor="text2"/>
                <w:sz w:val="20"/>
              </w:rPr>
              <w:t xml:space="preserve"> i3 MK2 3D Printer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B3894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B3894">
              <w:rPr>
                <w:rFonts w:cs="Arial"/>
                <w:b/>
                <w:color w:val="000080"/>
                <w:sz w:val="20"/>
              </w:rPr>
              <w:t>The Edge Fabrication Lab – 3D print room</w:t>
            </w:r>
          </w:p>
        </w:tc>
      </w:tr>
      <w:tr w:rsidR="005F30C5" w:rsidTr="00205A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C260B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C260B">
              <w:rPr>
                <w:rFonts w:cs="Arial"/>
                <w:b/>
                <w:color w:val="000080"/>
                <w:sz w:val="20"/>
              </w:rPr>
              <w:t>02/03/202</w:t>
            </w:r>
            <w:r w:rsidR="00CD2665">
              <w:rPr>
                <w:rFonts w:cs="Arial"/>
                <w:b/>
                <w:color w:val="000080"/>
                <w:sz w:val="20"/>
              </w:rPr>
              <w:t>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505B26">
      <w:pPr>
        <w:spacing w:before="12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93"/>
        <w:gridCol w:w="4536"/>
        <w:gridCol w:w="3569"/>
      </w:tblGrid>
      <w:tr w:rsidR="00F235F9" w:rsidRPr="00A55D00" w:rsidTr="008A6F56">
        <w:trPr>
          <w:trHeight w:val="374"/>
        </w:trPr>
        <w:tc>
          <w:tcPr>
            <w:tcW w:w="2263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569" w:type="dxa"/>
            <w:shd w:val="clear" w:color="auto" w:fill="E6E6E6"/>
            <w:vAlign w:val="center"/>
          </w:tcPr>
          <w:p w:rsidR="00F235F9" w:rsidRPr="00035006" w:rsidRDefault="00F235F9" w:rsidP="00035006">
            <w:pPr>
              <w:tabs>
                <w:tab w:val="left" w:pos="1132"/>
                <w:tab w:val="center" w:pos="4748"/>
              </w:tabs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       Action Required/Approval</w:t>
            </w:r>
          </w:p>
        </w:tc>
      </w:tr>
      <w:tr w:rsidR="00154732" w:rsidRPr="00A55D00" w:rsidTr="00154732">
        <w:trPr>
          <w:trHeight w:val="5841"/>
        </w:trPr>
        <w:tc>
          <w:tcPr>
            <w:tcW w:w="670" w:type="dxa"/>
            <w:shd w:val="clear" w:color="auto" w:fill="auto"/>
            <w:vAlign w:val="center"/>
          </w:tcPr>
          <w:p w:rsidR="00154732" w:rsidRPr="00630891" w:rsidRDefault="00154732" w:rsidP="00154732">
            <w:pPr>
              <w:ind w:left="6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93" w:type="dxa"/>
            <w:shd w:val="clear" w:color="auto" w:fill="92D050"/>
            <w:vAlign w:val="center"/>
          </w:tcPr>
          <w:p w:rsidR="00154732" w:rsidRPr="004A34B6" w:rsidRDefault="00154732" w:rsidP="001547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536" w:type="dxa"/>
            <w:vAlign w:val="center"/>
          </w:tcPr>
          <w:p w:rsidR="00B93377" w:rsidRDefault="00B93377" w:rsidP="00B93377">
            <w:pPr>
              <w:pStyle w:val="NormalWeb"/>
              <w:numPr>
                <w:ilvl w:val="3"/>
                <w:numId w:val="38"/>
              </w:numPr>
              <w:ind w:left="341" w:hanging="284"/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 xml:space="preserve">Computer numerical control (CNC) machining makes certain manufacturing processes easier by automating complex commands and speeding up the rate at which the equipment completes machining tasks. </w:t>
            </w:r>
          </w:p>
          <w:p w:rsidR="00B93377" w:rsidRPr="005071BA" w:rsidRDefault="00B93377" w:rsidP="00B93377">
            <w:pPr>
              <w:numPr>
                <w:ilvl w:val="0"/>
                <w:numId w:val="38"/>
              </w:numPr>
              <w:spacing w:before="120" w:after="60"/>
              <w:ind w:left="341" w:hanging="284"/>
              <w:rPr>
                <w:sz w:val="20"/>
              </w:rPr>
            </w:pPr>
            <w:r>
              <w:rPr>
                <w:rFonts w:cs="Arial"/>
                <w:color w:val="363636"/>
                <w:sz w:val="20"/>
              </w:rPr>
              <w:t>The range of programming commands typically includes the accurate vector control of an</w:t>
            </w:r>
            <w:r w:rsidRPr="005071BA">
              <w:rPr>
                <w:rFonts w:cs="Arial"/>
                <w:color w:val="000000"/>
                <w:sz w:val="20"/>
              </w:rPr>
              <w:t xml:space="preserve"> e</w:t>
            </w:r>
            <w:r>
              <w:rPr>
                <w:rFonts w:cs="Arial"/>
                <w:color w:val="000000"/>
                <w:sz w:val="20"/>
              </w:rPr>
              <w:t xml:space="preserve">xtrusion printing </w:t>
            </w:r>
            <w:r w:rsidRPr="005071BA">
              <w:rPr>
                <w:rFonts w:cs="Arial"/>
                <w:color w:val="000000"/>
                <w:sz w:val="20"/>
              </w:rPr>
              <w:t>head</w:t>
            </w:r>
            <w:r>
              <w:rPr>
                <w:rFonts w:cs="Arial"/>
                <w:color w:val="000000"/>
                <w:sz w:val="20"/>
              </w:rPr>
              <w:t xml:space="preserve"> with</w:t>
            </w:r>
            <w:r>
              <w:rPr>
                <w:rFonts w:cs="Arial"/>
                <w:color w:val="363636"/>
                <w:sz w:val="20"/>
              </w:rPr>
              <w:t xml:space="preserve"> </w:t>
            </w:r>
            <w:r w:rsidR="00E21089">
              <w:rPr>
                <w:sz w:val="20"/>
              </w:rPr>
              <w:t>PLA</w:t>
            </w:r>
            <w:r w:rsidRPr="005071BA"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plastic filament material</w:t>
            </w:r>
            <w:r w:rsidRPr="005071BA">
              <w:rPr>
                <w:color w:val="000000"/>
                <w:sz w:val="20"/>
              </w:rPr>
              <w:t xml:space="preserve"> heated for the </w:t>
            </w:r>
            <w:r w:rsidRPr="005071BA">
              <w:rPr>
                <w:rFonts w:cs="Arial"/>
                <w:color w:val="000000"/>
                <w:sz w:val="20"/>
              </w:rPr>
              <w:t>purpose of “fused deposition modelling”</w:t>
            </w:r>
            <w:r>
              <w:rPr>
                <w:rFonts w:cs="Arial"/>
                <w:color w:val="000000"/>
                <w:sz w:val="20"/>
              </w:rPr>
              <w:t>.  The</w:t>
            </w:r>
            <w:r w:rsidRPr="005071BA">
              <w:rPr>
                <w:rFonts w:cs="Arial"/>
                <w:color w:val="000000"/>
                <w:sz w:val="20"/>
              </w:rPr>
              <w:t xml:space="preserve"> extrusion process uses</w:t>
            </w:r>
            <w:r>
              <w:rPr>
                <w:rFonts w:cs="Arial"/>
                <w:color w:val="000000"/>
                <w:sz w:val="20"/>
              </w:rPr>
              <w:t xml:space="preserve"> an electrically </w:t>
            </w:r>
            <w:r w:rsidRPr="005071BA">
              <w:rPr>
                <w:rFonts w:cs="Arial"/>
                <w:color w:val="000000"/>
                <w:sz w:val="20"/>
              </w:rPr>
              <w:t xml:space="preserve">element within the printer </w:t>
            </w:r>
            <w:r>
              <w:rPr>
                <w:rFonts w:cs="Arial"/>
                <w:color w:val="000000"/>
                <w:sz w:val="20"/>
              </w:rPr>
              <w:t xml:space="preserve">head - </w:t>
            </w:r>
            <w:r w:rsidRPr="005071BA">
              <w:rPr>
                <w:rFonts w:cs="Arial"/>
                <w:color w:val="000000"/>
                <w:sz w:val="20"/>
              </w:rPr>
              <w:t>(temperatures approx. 230-270ºC)</w:t>
            </w:r>
          </w:p>
          <w:p w:rsidR="00B93377" w:rsidRPr="005071BA" w:rsidRDefault="00B93377" w:rsidP="00B93377">
            <w:pPr>
              <w:pStyle w:val="ListParagraph"/>
              <w:numPr>
                <w:ilvl w:val="0"/>
                <w:numId w:val="39"/>
              </w:numPr>
              <w:spacing w:before="120"/>
              <w:ind w:left="341" w:hanging="284"/>
              <w:rPr>
                <w:rFonts w:ascii="Arial" w:hAnsi="Arial" w:cs="Arial"/>
                <w:color w:val="000000"/>
                <w:sz w:val="20"/>
              </w:rPr>
            </w:pPr>
            <w:r w:rsidRPr="005071BA">
              <w:rPr>
                <w:rFonts w:ascii="Arial" w:hAnsi="Arial" w:cs="Arial"/>
                <w:color w:val="000000"/>
                <w:sz w:val="20"/>
              </w:rPr>
              <w:t xml:space="preserve">The head </w:t>
            </w:r>
            <w:r>
              <w:rPr>
                <w:rFonts w:ascii="Arial" w:hAnsi="Arial" w:cs="Arial"/>
                <w:color w:val="000000"/>
                <w:sz w:val="20"/>
              </w:rPr>
              <w:t>travel mechanism contains slow moving directional drive</w:t>
            </w:r>
            <w:r w:rsidRPr="005071BA">
              <w:rPr>
                <w:rFonts w:ascii="Arial" w:hAnsi="Arial" w:cs="Arial"/>
                <w:color w:val="000000"/>
                <w:sz w:val="20"/>
              </w:rPr>
              <w:t xml:space="preserve"> components. </w:t>
            </w:r>
          </w:p>
          <w:p w:rsidR="00154732" w:rsidRPr="0079659C" w:rsidRDefault="00B93377" w:rsidP="00B93377">
            <w:pPr>
              <w:numPr>
                <w:ilvl w:val="0"/>
                <w:numId w:val="36"/>
              </w:numPr>
              <w:tabs>
                <w:tab w:val="clear" w:pos="612"/>
                <w:tab w:val="num" w:pos="432"/>
              </w:tabs>
              <w:spacing w:before="120" w:after="120"/>
              <w:ind w:left="341" w:hanging="284"/>
              <w:rPr>
                <w:sz w:val="20"/>
              </w:rPr>
            </w:pPr>
            <w:r w:rsidRPr="005071BA">
              <w:rPr>
                <w:rFonts w:cs="Arial"/>
                <w:color w:val="000000"/>
                <w:sz w:val="20"/>
              </w:rPr>
              <w:t xml:space="preserve">Scaffold material is </w:t>
            </w:r>
            <w:r>
              <w:rPr>
                <w:rFonts w:cs="Arial"/>
                <w:color w:val="000000"/>
                <w:sz w:val="20"/>
              </w:rPr>
              <w:t xml:space="preserve">typically removed by hand or by using </w:t>
            </w:r>
            <w:r w:rsidRPr="005071BA">
              <w:rPr>
                <w:rFonts w:cs="Arial"/>
                <w:color w:val="000000"/>
                <w:sz w:val="20"/>
              </w:rPr>
              <w:t>a variety of hand tools (e.g. side cutters, paint scraper or tweezers, etc.)</w:t>
            </w:r>
          </w:p>
        </w:tc>
        <w:tc>
          <w:tcPr>
            <w:tcW w:w="3569" w:type="dxa"/>
            <w:vAlign w:val="center"/>
          </w:tcPr>
          <w:p w:rsidR="00154732" w:rsidRPr="000A0025" w:rsidRDefault="00154732" w:rsidP="00154732">
            <w:pPr>
              <w:numPr>
                <w:ilvl w:val="0"/>
                <w:numId w:val="19"/>
              </w:numPr>
              <w:tabs>
                <w:tab w:val="clear" w:pos="612"/>
                <w:tab w:val="num" w:pos="301"/>
              </w:tabs>
              <w:spacing w:before="240" w:after="240"/>
              <w:ind w:left="300" w:hanging="357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BA07D2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Default="001B3894" w:rsidP="00BA07D2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 w:rsidRPr="00A55D00">
              <w:rPr>
                <w:bCs/>
                <w:iCs/>
                <w:color w:val="000080"/>
                <w:sz w:val="20"/>
              </w:rPr>
              <w:tab/>
            </w:r>
            <w:r w:rsidR="003145D5">
              <w:rPr>
                <w:rFonts w:cs="Arial"/>
                <w:bCs/>
                <w:iCs/>
                <w:sz w:val="20"/>
              </w:rPr>
              <w:t>State Library</w:t>
            </w:r>
            <w:r w:rsidR="00BA07D2">
              <w:rPr>
                <w:rFonts w:cs="Arial"/>
                <w:bCs/>
                <w:iCs/>
                <w:sz w:val="20"/>
              </w:rPr>
              <w:t xml:space="preserve"> staff member with experience,</w:t>
            </w:r>
            <w:r w:rsidR="00BA07D2" w:rsidRPr="00A55D00">
              <w:rPr>
                <w:rFonts w:cs="Arial"/>
                <w:bCs/>
                <w:iCs/>
                <w:sz w:val="20"/>
              </w:rPr>
              <w:t xml:space="preserve"> ab</w:t>
            </w:r>
            <w:r w:rsidR="00BA07D2">
              <w:rPr>
                <w:rFonts w:cs="Arial"/>
                <w:bCs/>
                <w:iCs/>
                <w:sz w:val="20"/>
              </w:rPr>
              <w:t>ility and competency in the safe use of this plant/</w:t>
            </w:r>
            <w:r w:rsidR="00BA07D2"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BA07D2" w:rsidRPr="00AE0D68" w:rsidRDefault="00BA07D2" w:rsidP="00BA07D2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BA07D2" w:rsidRPr="00A55D00" w:rsidRDefault="00BA07D2" w:rsidP="00BA07D2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>Specific k</w:t>
            </w:r>
            <w:r w:rsidRPr="00A55D00">
              <w:rPr>
                <w:rFonts w:cs="Arial"/>
                <w:bCs/>
                <w:iCs/>
                <w:sz w:val="20"/>
              </w:rPr>
              <w:t>nowledge of</w:t>
            </w:r>
            <w:r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 xml:space="preserve">equipment (i.e. </w:t>
            </w:r>
            <w:r w:rsidRPr="00CD5521">
              <w:rPr>
                <w:rFonts w:cs="Arial"/>
                <w:bCs/>
                <w:iCs/>
                <w:sz w:val="20"/>
              </w:rPr>
              <w:t xml:space="preserve">Industry </w:t>
            </w:r>
            <w:r>
              <w:rPr>
                <w:rFonts w:cs="Arial"/>
                <w:bCs/>
                <w:iCs/>
                <w:sz w:val="20"/>
              </w:rPr>
              <w:t>training</w:t>
            </w:r>
            <w:r w:rsidRPr="00CD5521">
              <w:rPr>
                <w:rFonts w:cs="Arial"/>
                <w:bCs/>
                <w:iCs/>
                <w:sz w:val="20"/>
              </w:rPr>
              <w:t>)</w:t>
            </w:r>
          </w:p>
          <w:p w:rsidR="00BA07D2" w:rsidRPr="00A55D00" w:rsidRDefault="001B3894" w:rsidP="00BA07D2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 xml:space="preserve">X  </w:t>
            </w:r>
            <w:r w:rsidR="00BA07D2">
              <w:rPr>
                <w:bCs/>
                <w:iCs/>
                <w:color w:val="000080"/>
              </w:rPr>
              <w:t xml:space="preserve">   </w:t>
            </w:r>
            <w:r w:rsidR="00BA07D2" w:rsidRPr="00A55D00">
              <w:rPr>
                <w:sz w:val="20"/>
                <w:szCs w:val="20"/>
              </w:rPr>
              <w:t xml:space="preserve">Experience </w:t>
            </w:r>
            <w:r w:rsidR="00BA07D2">
              <w:rPr>
                <w:sz w:val="20"/>
                <w:szCs w:val="20"/>
              </w:rPr>
              <w:t>(i.e. previous involvement and familiarity) in</w:t>
            </w:r>
            <w:r w:rsidR="00BA07D2" w:rsidRPr="00A55D00">
              <w:rPr>
                <w:sz w:val="20"/>
                <w:szCs w:val="20"/>
              </w:rPr>
              <w:t xml:space="preserve"> </w:t>
            </w:r>
            <w:r w:rsidR="00BA07D2">
              <w:rPr>
                <w:sz w:val="20"/>
                <w:szCs w:val="20"/>
              </w:rPr>
              <w:t>the safe use of</w:t>
            </w:r>
            <w:r w:rsidR="00BA07D2" w:rsidRPr="00A55D00">
              <w:rPr>
                <w:sz w:val="20"/>
                <w:szCs w:val="20"/>
              </w:rPr>
              <w:t xml:space="preserve"> this </w:t>
            </w:r>
            <w:r w:rsidR="00BA07D2">
              <w:rPr>
                <w:bCs/>
                <w:iCs/>
                <w:sz w:val="20"/>
              </w:rPr>
              <w:t>plant</w:t>
            </w:r>
            <w:r w:rsidR="00BA07D2" w:rsidRPr="00A55D00">
              <w:rPr>
                <w:bCs/>
                <w:iCs/>
                <w:sz w:val="20"/>
              </w:rPr>
              <w:t>/</w:t>
            </w:r>
            <w:r w:rsidR="00BA07D2">
              <w:rPr>
                <w:bCs/>
                <w:iCs/>
                <w:sz w:val="20"/>
              </w:rPr>
              <w:t>equipment</w:t>
            </w:r>
          </w:p>
          <w:p w:rsidR="00BA07D2" w:rsidRPr="00A55D00" w:rsidRDefault="001B3894" w:rsidP="00BA07D2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BA07D2">
              <w:rPr>
                <w:bCs/>
                <w:iCs/>
                <w:color w:val="000080"/>
              </w:rPr>
              <w:t xml:space="preserve">   </w:t>
            </w:r>
            <w:r w:rsidR="00BA07D2" w:rsidRPr="00A55D00">
              <w:rPr>
                <w:sz w:val="20"/>
                <w:szCs w:val="20"/>
              </w:rPr>
              <w:t>Demonstrated expertise</w:t>
            </w:r>
            <w:r w:rsidR="00BA07D2">
              <w:rPr>
                <w:sz w:val="20"/>
                <w:szCs w:val="20"/>
              </w:rPr>
              <w:t xml:space="preserve">, </w:t>
            </w:r>
            <w:r w:rsidR="00BA07D2" w:rsidRPr="00A55D00">
              <w:rPr>
                <w:sz w:val="20"/>
                <w:szCs w:val="20"/>
              </w:rPr>
              <w:t>ability and</w:t>
            </w:r>
            <w:r w:rsidR="00BA07D2">
              <w:rPr>
                <w:sz w:val="20"/>
                <w:szCs w:val="20"/>
              </w:rPr>
              <w:t xml:space="preserve"> competency </w:t>
            </w:r>
            <w:r w:rsidR="00BA07D2" w:rsidRPr="00A55D00">
              <w:rPr>
                <w:sz w:val="20"/>
                <w:szCs w:val="20"/>
              </w:rPr>
              <w:t xml:space="preserve">with this </w:t>
            </w:r>
            <w:r w:rsidR="00BA07D2">
              <w:rPr>
                <w:bCs/>
                <w:iCs/>
                <w:sz w:val="20"/>
              </w:rPr>
              <w:t>plant</w:t>
            </w:r>
            <w:r w:rsidR="00BA07D2" w:rsidRPr="00A55D00">
              <w:rPr>
                <w:bCs/>
                <w:iCs/>
                <w:sz w:val="20"/>
              </w:rPr>
              <w:t>/</w:t>
            </w:r>
            <w:r w:rsidR="00BA07D2">
              <w:rPr>
                <w:bCs/>
                <w:iCs/>
                <w:sz w:val="20"/>
              </w:rPr>
              <w:t>equipment</w:t>
            </w:r>
          </w:p>
          <w:p w:rsidR="00BA07D2" w:rsidRPr="00CD5521" w:rsidRDefault="00BA07D2" w:rsidP="00BA07D2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sz w:val="20"/>
              </w:rPr>
              <w:t xml:space="preserve">Documented qualifications relating to the use of </w:t>
            </w:r>
            <w:r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</w:t>
            </w:r>
            <w:r>
              <w:rPr>
                <w:rFonts w:cs="Arial"/>
                <w:bCs/>
                <w:iCs/>
                <w:sz w:val="20"/>
              </w:rPr>
              <w:t xml:space="preserve">i.e. </w:t>
            </w:r>
            <w:r w:rsidRPr="00CD5521">
              <w:rPr>
                <w:rFonts w:cs="Arial"/>
                <w:bCs/>
                <w:iCs/>
                <w:sz w:val="20"/>
              </w:rPr>
              <w:t>Trade Certificate or manufacturers formal training)</w:t>
            </w:r>
          </w:p>
          <w:p w:rsidR="00BA07D2" w:rsidRPr="00AE0D68" w:rsidRDefault="00BA07D2" w:rsidP="00BA07D2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BA07D2" w:rsidRPr="00A55D00" w:rsidRDefault="001B3894" w:rsidP="00BA07D2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 w:rsidRPr="00A55D00">
              <w:rPr>
                <w:bCs/>
                <w:iCs/>
                <w:color w:val="000080"/>
                <w:sz w:val="20"/>
              </w:rPr>
              <w:tab/>
            </w:r>
            <w:r w:rsidR="00BA07D2">
              <w:rPr>
                <w:bCs/>
                <w:iCs/>
                <w:color w:val="000080"/>
                <w:sz w:val="20"/>
              </w:rPr>
              <w:t xml:space="preserve"> </w:t>
            </w:r>
            <w:r w:rsidR="00BA07D2" w:rsidRPr="00CD5521">
              <w:rPr>
                <w:bCs/>
                <w:iCs/>
                <w:sz w:val="20"/>
              </w:rPr>
              <w:t>A</w:t>
            </w:r>
            <w:r w:rsidR="00BA07D2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BA07D2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3145D5">
              <w:rPr>
                <w:rFonts w:cs="Arial"/>
                <w:bCs/>
                <w:iCs/>
                <w:sz w:val="20"/>
              </w:rPr>
              <w:t>State Library</w:t>
            </w:r>
            <w:r w:rsidR="00BA07D2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BA07D2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BA07D2" w:rsidRPr="00A55D00" w:rsidRDefault="001B3894" w:rsidP="00BA07D2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BA07D2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BA07D2" w:rsidRPr="00A55D00">
              <w:rPr>
                <w:rFonts w:cs="Arial"/>
                <w:bCs/>
                <w:iCs/>
                <w:sz w:val="20"/>
              </w:rPr>
              <w:t>/</w:t>
            </w:r>
            <w:r w:rsidR="00BA07D2">
              <w:rPr>
                <w:rFonts w:cs="Arial"/>
                <w:bCs/>
                <w:iCs/>
                <w:sz w:val="20"/>
              </w:rPr>
              <w:t xml:space="preserve">equipment (i.e. </w:t>
            </w:r>
            <w:r w:rsidR="00BA07D2" w:rsidRPr="00CD5521">
              <w:rPr>
                <w:rFonts w:cs="Arial"/>
                <w:bCs/>
                <w:iCs/>
                <w:sz w:val="20"/>
              </w:rPr>
              <w:t xml:space="preserve">Industry </w:t>
            </w:r>
            <w:r w:rsidR="00BA07D2">
              <w:rPr>
                <w:rFonts w:cs="Arial"/>
                <w:bCs/>
                <w:iCs/>
                <w:sz w:val="20"/>
              </w:rPr>
              <w:t>training</w:t>
            </w:r>
            <w:r w:rsidR="00BA07D2" w:rsidRPr="00CD5521">
              <w:rPr>
                <w:rFonts w:cs="Arial"/>
                <w:bCs/>
                <w:iCs/>
                <w:sz w:val="20"/>
              </w:rPr>
              <w:t>)</w:t>
            </w:r>
          </w:p>
          <w:p w:rsidR="00BA07D2" w:rsidRPr="000D4A48" w:rsidRDefault="00BA07D2" w:rsidP="00BA07D2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C1957">
              <w:rPr>
                <w:rFonts w:cs="Arial"/>
                <w:bCs/>
                <w:iCs/>
                <w:sz w:val="20"/>
              </w:rPr>
              <w:t>Docume</w:t>
            </w:r>
            <w:bookmarkStart w:id="2" w:name="_GoBack"/>
            <w:bookmarkEnd w:id="2"/>
            <w:r w:rsidRPr="00CC1957">
              <w:rPr>
                <w:rFonts w:cs="Arial"/>
                <w:bCs/>
                <w:iCs/>
                <w:sz w:val="20"/>
              </w:rPr>
              <w:t xml:space="preserve">nted qualifications that demonstrate </w:t>
            </w:r>
            <w:r>
              <w:rPr>
                <w:rFonts w:cs="Arial"/>
                <w:bCs/>
                <w:iCs/>
                <w:sz w:val="20"/>
              </w:rPr>
              <w:t>experience, ability and</w:t>
            </w:r>
            <w:r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C1957">
              <w:rPr>
                <w:rFonts w:cs="Arial"/>
                <w:bCs/>
                <w:iCs/>
                <w:sz w:val="20"/>
              </w:rPr>
              <w:t>.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</w:t>
            </w:r>
            <w:r>
              <w:rPr>
                <w:rFonts w:cs="Arial"/>
                <w:bCs/>
                <w:iCs/>
                <w:sz w:val="20"/>
              </w:rPr>
              <w:t xml:space="preserve">i.e. </w:t>
            </w:r>
            <w:r w:rsidRPr="00CD5521">
              <w:rPr>
                <w:rFonts w:cs="Arial"/>
                <w:bCs/>
                <w:iCs/>
                <w:sz w:val="20"/>
              </w:rPr>
              <w:t>Trade Certificate or manufacturers service representative.)</w:t>
            </w:r>
          </w:p>
        </w:tc>
      </w:tr>
      <w:tr w:rsidR="00BA07D2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2" w:rsidRPr="00CF6E0A" w:rsidRDefault="00BA07D2" w:rsidP="00BA07D2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B389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>
              <w:rPr>
                <w:rFonts w:cs="Arial"/>
                <w:bCs/>
                <w:iCs/>
                <w:sz w:val="20"/>
              </w:rPr>
              <w:t>members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A07D2" w:rsidRPr="00CF6E0A" w:rsidRDefault="00BA07D2" w:rsidP="00BA07D2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If yes, state how </w:t>
            </w:r>
            <w:r w:rsidR="00F96AF0">
              <w:rPr>
                <w:rFonts w:cs="Arial"/>
                <w:bCs/>
                <w:iCs/>
                <w:sz w:val="20"/>
              </w:rPr>
              <w:t>the member</w:t>
            </w:r>
            <w:r>
              <w:rPr>
                <w:rFonts w:cs="Arial"/>
                <w:bCs/>
                <w:iCs/>
                <w:sz w:val="20"/>
              </w:rPr>
              <w:t xml:space="preserve">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BA07D2" w:rsidRPr="00A55D00" w:rsidRDefault="00BA07D2" w:rsidP="00BA07D2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96AF0">
              <w:rPr>
                <w:rFonts w:cs="Arial"/>
                <w:b/>
                <w:color w:val="000080"/>
                <w:sz w:val="20"/>
              </w:rPr>
              <w:t>Safety induction required before use of equipment.</w:t>
            </w:r>
          </w:p>
        </w:tc>
      </w:tr>
      <w:tr w:rsidR="00BA07D2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D2" w:rsidRDefault="00BA07D2" w:rsidP="00BA07D2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1B3894">
              <w:rPr>
                <w:rFonts w:cs="Arial"/>
                <w:b/>
                <w:color w:val="000080"/>
                <w:sz w:val="20"/>
              </w:rPr>
              <w:t>Member</w:t>
            </w:r>
            <w:r w:rsidR="00DD5AC0">
              <w:rPr>
                <w:rFonts w:cs="Arial"/>
                <w:b/>
                <w:color w:val="000080"/>
                <w:sz w:val="20"/>
              </w:rPr>
              <w:t>s</w:t>
            </w:r>
            <w:r w:rsidR="001B3894">
              <w:rPr>
                <w:rFonts w:cs="Arial"/>
                <w:b/>
                <w:color w:val="000080"/>
                <w:sz w:val="20"/>
              </w:rPr>
              <w:t xml:space="preserve"> will load file and start the print. At completion </w:t>
            </w:r>
            <w:r w:rsidR="00DD5AC0">
              <w:rPr>
                <w:rFonts w:cs="Arial"/>
                <w:b/>
                <w:color w:val="000080"/>
                <w:sz w:val="20"/>
              </w:rPr>
              <w:t xml:space="preserve">members will remove bed and </w:t>
            </w:r>
            <w:r w:rsidR="00BD5DA7">
              <w:rPr>
                <w:rFonts w:cs="Arial"/>
                <w:b/>
                <w:color w:val="000080"/>
                <w:sz w:val="20"/>
              </w:rPr>
              <w:t xml:space="preserve">hand remove object by flexing the bed. (No tooling required) All other operations will be </w:t>
            </w:r>
            <w:r w:rsidR="00F96AF0">
              <w:rPr>
                <w:rFonts w:cs="Arial"/>
                <w:b/>
                <w:color w:val="000080"/>
                <w:sz w:val="20"/>
              </w:rPr>
              <w:t>over seen or performed</w:t>
            </w:r>
            <w:r w:rsidR="00BD5DA7">
              <w:rPr>
                <w:rFonts w:cs="Arial"/>
                <w:b/>
                <w:color w:val="000080"/>
                <w:sz w:val="20"/>
              </w:rPr>
              <w:t xml:space="preserve"> by a trained and experienced supervisor. </w:t>
            </w:r>
            <w:r w:rsidR="001B3894">
              <w:rPr>
                <w:rFonts w:cs="Arial"/>
                <w:b/>
                <w:color w:val="000080"/>
                <w:sz w:val="20"/>
              </w:rPr>
              <w:t xml:space="preserve">  </w:t>
            </w:r>
          </w:p>
        </w:tc>
      </w:tr>
      <w:tr w:rsidR="00BA07D2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7D2" w:rsidRDefault="00BA07D2" w:rsidP="00BA07D2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BA07D2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A07D2" w:rsidRPr="00A55D00" w:rsidRDefault="00BA07D2" w:rsidP="00BA07D2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control requirements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Default="00BA07D2" w:rsidP="00BA07D2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BA07D2" w:rsidRDefault="00BD5DA7" w:rsidP="00BA07D2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color w:val="000000"/>
                <w:sz w:val="20"/>
              </w:rPr>
              <w:t>Operator</w:t>
            </w:r>
            <w:r w:rsidR="00BA07D2">
              <w:rPr>
                <w:rFonts w:cs="Arial"/>
                <w:color w:val="000000"/>
                <w:sz w:val="20"/>
              </w:rPr>
              <w:t>s</w:t>
            </w:r>
            <w:r w:rsidR="00BA07D2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BA07D2">
              <w:rPr>
                <w:rFonts w:cs="Arial"/>
                <w:color w:val="000000"/>
                <w:sz w:val="20"/>
              </w:rPr>
              <w:t>al</w:t>
            </w:r>
          </w:p>
          <w:p w:rsidR="00BA07D2" w:rsidRPr="00A55D00" w:rsidRDefault="00BD5DA7" w:rsidP="00BA07D2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BA07D2">
              <w:rPr>
                <w:rFonts w:cs="Arial"/>
                <w:color w:val="000000"/>
                <w:sz w:val="20"/>
              </w:rPr>
              <w:t xml:space="preserve">s </w:t>
            </w:r>
            <w:r w:rsidR="00BA07D2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BA07D2" w:rsidRDefault="00BD5DA7" w:rsidP="00BA07D2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BA07D2">
              <w:rPr>
                <w:rFonts w:cs="Arial"/>
                <w:color w:val="000000"/>
                <w:sz w:val="20"/>
              </w:rPr>
              <w:t>s (EMR)</w:t>
            </w:r>
          </w:p>
          <w:p w:rsidR="00BA07D2" w:rsidRPr="00A477A4" w:rsidRDefault="00BD5DA7" w:rsidP="00BA07D2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>
              <w:rPr>
                <w:rFonts w:cs="Arial"/>
                <w:color w:val="000000"/>
                <w:sz w:val="20"/>
              </w:rPr>
              <w:t>A process for recording members sa</w:t>
            </w:r>
            <w:r w:rsidR="00BA07D2">
              <w:rPr>
                <w:rFonts w:cs="Arial"/>
                <w:sz w:val="20"/>
              </w:rPr>
              <w:t>fety induction e.g. member induction register</w:t>
            </w:r>
            <w:r w:rsidR="00BA07D2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BA07D2" w:rsidRPr="001E3AED" w:rsidRDefault="00BD5DA7" w:rsidP="00BA07D2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>
              <w:rPr>
                <w:rFonts w:cs="Arial"/>
                <w:sz w:val="20"/>
              </w:rPr>
              <w:t xml:space="preserve">A process for recording staff training and experience, </w:t>
            </w:r>
            <w:r w:rsidR="00BA07D2" w:rsidRPr="00FF4247">
              <w:rPr>
                <w:rFonts w:cs="Arial"/>
                <w:sz w:val="20"/>
              </w:rPr>
              <w:t>e.g.</w:t>
            </w:r>
            <w:r w:rsidR="00BA07D2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BA07D2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BA07D2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Pr="00A55D00" w:rsidRDefault="00BA07D2" w:rsidP="00BA07D2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D5DA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Pr="00A55D00" w:rsidRDefault="00BA07D2" w:rsidP="00BA07D2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A2504">
              <w:rPr>
                <w:rFonts w:cs="Arial"/>
                <w:bCs/>
                <w:iCs/>
                <w:color w:val="000080"/>
                <w:sz w:val="20"/>
              </w:rPr>
              <w:t>N/A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Pr="00A55D00" w:rsidRDefault="00BA07D2" w:rsidP="00BA07D2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D5DA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2" w:rsidRPr="00E001D0" w:rsidRDefault="00BA07D2" w:rsidP="00BA07D2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D5DA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BA07D2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D2" w:rsidRPr="00A55D00" w:rsidRDefault="00BA07D2" w:rsidP="00BA07D2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BD5DA7">
              <w:rPr>
                <w:rFonts w:cs="Arial"/>
                <w:b/>
                <w:color w:val="000080"/>
                <w:sz w:val="20"/>
              </w:rPr>
              <w:t xml:space="preserve">3D printers are housed in purpose build </w:t>
            </w:r>
            <w:r w:rsidR="000721FA">
              <w:rPr>
                <w:rFonts w:cs="Arial"/>
                <w:b/>
                <w:color w:val="000080"/>
                <w:sz w:val="20"/>
              </w:rPr>
              <w:t>cabinets (No safe working Zones required)</w:t>
            </w:r>
            <w:r w:rsidR="00AA2504">
              <w:rPr>
                <w:rFonts w:cs="Arial"/>
                <w:b/>
                <w:color w:val="000080"/>
                <w:sz w:val="20"/>
              </w:rPr>
              <w:t xml:space="preserve"> SOP and risk assessment available to view. 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651"/>
        <w:gridCol w:w="574"/>
        <w:gridCol w:w="574"/>
        <w:gridCol w:w="2599"/>
      </w:tblGrid>
      <w:tr w:rsidR="00384E31" w:rsidRPr="00A55D00" w:rsidTr="00402F97">
        <w:trPr>
          <w:cantSplit/>
          <w:trHeight w:val="748"/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93377" w:rsidRPr="00A55D00" w:rsidTr="00402F97">
        <w:trPr>
          <w:cantSplit/>
          <w:trHeight w:val="627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B93377" w:rsidRPr="005E17E1" w:rsidRDefault="00B93377" w:rsidP="00B93377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 xml:space="preserve">  </w:t>
            </w: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B93377" w:rsidRPr="005E17E1" w:rsidRDefault="00B93377" w:rsidP="00B93377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  or Moving Parts:</w:t>
            </w:r>
          </w:p>
          <w:p w:rsidR="00B93377" w:rsidRPr="00997FE4" w:rsidRDefault="00B93377" w:rsidP="00B93377">
            <w:pPr>
              <w:numPr>
                <w:ilvl w:val="0"/>
                <w:numId w:val="17"/>
              </w:numPr>
              <w:tabs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B93377" w:rsidRPr="00B70012" w:rsidRDefault="00B93377" w:rsidP="00B93377">
            <w:pPr>
              <w:spacing w:after="60"/>
              <w:ind w:left="283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B93377" w:rsidRPr="002A6993" w:rsidRDefault="00B93377" w:rsidP="00B9337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</w:t>
            </w:r>
            <w:r>
              <w:rPr>
                <w:sz w:val="18"/>
                <w:szCs w:val="18"/>
              </w:rPr>
              <w:t xml:space="preserve"> of the equipment</w:t>
            </w:r>
            <w:r w:rsidRPr="002A6993">
              <w:rPr>
                <w:sz w:val="18"/>
                <w:szCs w:val="18"/>
              </w:rPr>
              <w:t>?</w:t>
            </w:r>
          </w:p>
          <w:p w:rsidR="00B93377" w:rsidRPr="002A6993" w:rsidRDefault="00B93377" w:rsidP="00B93377">
            <w:pPr>
              <w:numPr>
                <w:ilvl w:val="0"/>
                <w:numId w:val="8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>
              <w:rPr>
                <w:b/>
                <w:sz w:val="20"/>
              </w:rPr>
              <w:t>Impact and S</w:t>
            </w:r>
            <w:r w:rsidRPr="002A6993">
              <w:rPr>
                <w:b/>
                <w:sz w:val="20"/>
              </w:rPr>
              <w:t>triking</w:t>
            </w:r>
          </w:p>
          <w:p w:rsidR="00B93377" w:rsidRPr="002B69DD" w:rsidRDefault="00B93377" w:rsidP="00B93377">
            <w:pPr>
              <w:pStyle w:val="BodyText"/>
              <w:keepNext/>
              <w:keepLines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</w:t>
            </w:r>
            <w:r>
              <w:rPr>
                <w:sz w:val="18"/>
                <w:szCs w:val="18"/>
              </w:rPr>
              <w:t xml:space="preserve"> by </w:t>
            </w:r>
            <w:r w:rsidRPr="002A6993">
              <w:rPr>
                <w:sz w:val="18"/>
                <w:szCs w:val="18"/>
              </w:rPr>
              <w:t xml:space="preserve">the unexpected or uncontrolled </w:t>
            </w:r>
            <w:r w:rsidRPr="002B69DD">
              <w:rPr>
                <w:sz w:val="18"/>
                <w:szCs w:val="18"/>
              </w:rPr>
              <w:t>movement of the equipment?</w:t>
            </w:r>
          </w:p>
          <w:p w:rsidR="00B93377" w:rsidRDefault="00B93377" w:rsidP="00B93377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 w:rsidRPr="00925153">
              <w:rPr>
                <w:b/>
                <w:sz w:val="18"/>
                <w:szCs w:val="18"/>
              </w:rPr>
              <w:t>Note:</w:t>
            </w:r>
            <w:r>
              <w:rPr>
                <w:sz w:val="18"/>
                <w:szCs w:val="18"/>
              </w:rPr>
              <w:t xml:space="preserve"> CNC robotics may move in a direction not anticipated or planned, at high speed in linear or rotary directions.</w:t>
            </w:r>
          </w:p>
          <w:p w:rsidR="00B93377" w:rsidRPr="002B69DD" w:rsidRDefault="00B93377" w:rsidP="00B93377">
            <w:pPr>
              <w:autoSpaceDE w:val="0"/>
              <w:autoSpaceDN w:val="0"/>
              <w:adjustRightInd w:val="0"/>
              <w:snapToGrid w:val="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CNC</w:t>
            </w:r>
            <w:r w:rsidRPr="002B69DD">
              <w:rPr>
                <w:sz w:val="18"/>
                <w:szCs w:val="18"/>
              </w:rPr>
              <w:t xml:space="preserve"> may also eject work-pieces, off-cuts or molten metal. </w:t>
            </w:r>
            <w:r>
              <w:rPr>
                <w:sz w:val="18"/>
                <w:szCs w:val="18"/>
              </w:rPr>
              <w:t xml:space="preserve"> </w:t>
            </w:r>
            <w:r w:rsidRPr="002B69DD">
              <w:rPr>
                <w:sz w:val="18"/>
                <w:szCs w:val="18"/>
              </w:rPr>
              <w:t>Workers are at risk from being hit by the robot</w:t>
            </w:r>
            <w:r>
              <w:rPr>
                <w:sz w:val="18"/>
                <w:szCs w:val="18"/>
              </w:rPr>
              <w:t>ics</w:t>
            </w:r>
            <w:r w:rsidRPr="002B69DD">
              <w:rPr>
                <w:sz w:val="18"/>
                <w:szCs w:val="18"/>
              </w:rPr>
              <w:t xml:space="preserve"> or parts of the work</w:t>
            </w:r>
            <w:r>
              <w:rPr>
                <w:sz w:val="18"/>
                <w:szCs w:val="18"/>
              </w:rPr>
              <w:t xml:space="preserve"> piece</w:t>
            </w:r>
            <w:r w:rsidRPr="002B69DD">
              <w:rPr>
                <w:sz w:val="18"/>
                <w:szCs w:val="18"/>
              </w:rPr>
              <w:t>.</w:t>
            </w:r>
          </w:p>
          <w:p w:rsidR="00B93377" w:rsidRDefault="00B93377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B93377" w:rsidRDefault="00B93377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B93377" w:rsidRDefault="00B93377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C22F09" w:rsidRDefault="00C22F09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C22F09" w:rsidRDefault="00C22F09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C22F09" w:rsidRPr="002A6993" w:rsidRDefault="00C22F09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3D Printer equipment is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0721FA">
              <w:rPr>
                <w:rFonts w:cs="Arial"/>
                <w:b/>
                <w:color w:val="000080"/>
                <w:sz w:val="16"/>
                <w:szCs w:val="16"/>
              </w:rPr>
              <w:t>Monitoring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of potentially hazardous and actioning as required</w:t>
            </w:r>
            <w:r w:rsidRPr="000721FA">
              <w:rPr>
                <w:rFonts w:cs="Arial"/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B93377" w:rsidRPr="00A55D00" w:rsidTr="00402F97">
        <w:trPr>
          <w:cantSplit/>
          <w:trHeight w:val="510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ll necessary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3D Printer safety guarding and constraints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internal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moving parts</w:t>
            </w:r>
            <w:r>
              <w:rPr>
                <w:rFonts w:cs="Arial"/>
                <w:color w:val="000000"/>
                <w:sz w:val="18"/>
                <w:szCs w:val="18"/>
              </w:rPr>
              <w:t>, hot surfaces and possible toxic fumes.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Printer</w:t>
            </w:r>
            <w:r w:rsidR="00AA2504">
              <w:rPr>
                <w:rFonts w:cs="Arial"/>
                <w:b/>
                <w:color w:val="000080"/>
                <w:sz w:val="16"/>
                <w:szCs w:val="16"/>
              </w:rPr>
              <w:t>s are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contained in cabinet to minimise moving parts access. Fumes are extracted with ventilation system.  </w:t>
            </w:r>
          </w:p>
        </w:tc>
      </w:tr>
      <w:tr w:rsidR="00B93377" w:rsidRPr="00A55D00" w:rsidTr="00402F97">
        <w:trPr>
          <w:cantSplit/>
          <w:trHeight w:val="369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 training</w:t>
            </w:r>
          </w:p>
        </w:tc>
      </w:tr>
      <w:tr w:rsidR="00B93377" w:rsidRPr="00A55D00" w:rsidTr="00402F97">
        <w:trPr>
          <w:cantSplit/>
          <w:trHeight w:val="45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 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On display in 3D print room</w:t>
            </w:r>
          </w:p>
        </w:tc>
      </w:tr>
      <w:tr w:rsidR="00B93377" w:rsidRPr="00A55D00" w:rsidTr="00B93377">
        <w:trPr>
          <w:cantSplit/>
          <w:trHeight w:val="463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F361FB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the 3D Printer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 w:rsidRPr="000721FA">
              <w:rPr>
                <w:rFonts w:cs="Arial"/>
                <w:b/>
                <w:color w:val="000080"/>
                <w:sz w:val="16"/>
                <w:szCs w:val="16"/>
              </w:rPr>
              <w:t>Lock out tags used</w:t>
            </w:r>
            <w:r w:rsidR="00F96AF0">
              <w:rPr>
                <w:rFonts w:cs="Arial"/>
                <w:b/>
                <w:color w:val="000080"/>
                <w:sz w:val="16"/>
                <w:szCs w:val="16"/>
              </w:rPr>
              <w:t xml:space="preserve"> when out of service</w:t>
            </w:r>
          </w:p>
        </w:tc>
      </w:tr>
      <w:tr w:rsidR="00B93377" w:rsidRPr="00A55D00" w:rsidTr="00B93377">
        <w:trPr>
          <w:cantSplit/>
          <w:trHeight w:val="663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2A6993" w:rsidRDefault="00B93377" w:rsidP="00B93377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 in all workspaces where the 3D Printer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AA2504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 w:rsidRPr="00AA2504">
              <w:rPr>
                <w:rFonts w:cs="Arial"/>
                <w:b/>
                <w:color w:val="000080"/>
                <w:sz w:val="16"/>
                <w:szCs w:val="16"/>
              </w:rPr>
              <w:t>Printers contained in cabinets</w:t>
            </w:r>
          </w:p>
        </w:tc>
      </w:tr>
      <w:tr w:rsidR="00B93377" w:rsidRPr="00A55D00" w:rsidTr="00B93377">
        <w:trPr>
          <w:cantSplit/>
          <w:trHeight w:val="1184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2A6993" w:rsidRDefault="00B93377" w:rsidP="00B93377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4C22AA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93377" w:rsidRPr="007B74C4" w:rsidRDefault="00B93377" w:rsidP="00B9337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 w:rsidRPr="000721FA">
              <w:rPr>
                <w:rFonts w:cs="Arial"/>
                <w:b/>
                <w:color w:val="000080"/>
                <w:sz w:val="16"/>
                <w:szCs w:val="16"/>
              </w:rPr>
              <w:t xml:space="preserve">All PPE equipment </w:t>
            </w:r>
            <w:r w:rsidR="00AA2504">
              <w:rPr>
                <w:rFonts w:cs="Arial"/>
                <w:b/>
                <w:color w:val="000080"/>
                <w:sz w:val="16"/>
                <w:szCs w:val="16"/>
              </w:rPr>
              <w:t>provided</w:t>
            </w:r>
          </w:p>
        </w:tc>
      </w:tr>
      <w:tr w:rsidR="00C22F09" w:rsidRPr="00A55D00" w:rsidTr="005D64E7">
        <w:trPr>
          <w:cantSplit/>
          <w:trHeight w:val="691"/>
        </w:trPr>
        <w:tc>
          <w:tcPr>
            <w:tcW w:w="2972" w:type="dxa"/>
            <w:vMerge w:val="restart"/>
          </w:tcPr>
          <w:p w:rsidR="00C22F09" w:rsidRDefault="00C22F09" w:rsidP="00C22F0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C22F09" w:rsidRPr="005E17E1" w:rsidRDefault="00C22F09" w:rsidP="00C22F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C22F09" w:rsidRDefault="00C22F09" w:rsidP="00C22F09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C22F09" w:rsidRDefault="00C22F09" w:rsidP="00C22F09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e.g. Poor housekeeping, </w:t>
            </w:r>
            <w:r w:rsidRPr="002A6993">
              <w:rPr>
                <w:rFonts w:cs="Arial"/>
                <w:sz w:val="18"/>
                <w:szCs w:val="18"/>
              </w:rPr>
              <w:t xml:space="preserve">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Pr="00BD6FAB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bottom w:val="nil"/>
            </w:tcBorders>
          </w:tcPr>
          <w:p w:rsidR="00C22F09" w:rsidRPr="002A6993" w:rsidRDefault="00C22F09" w:rsidP="00C22F09">
            <w:pPr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0721FA" w:rsidP="00C22F09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0721FA" w:rsidRDefault="000721FA" w:rsidP="00C22F09">
            <w:pPr>
              <w:spacing w:before="360" w:after="60"/>
              <w:rPr>
                <w:sz w:val="16"/>
                <w:szCs w:val="16"/>
              </w:rPr>
            </w:pPr>
            <w:r w:rsidRPr="000721F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Regular maintenance &amp; servicing</w:t>
            </w:r>
          </w:p>
        </w:tc>
      </w:tr>
      <w:tr w:rsidR="00C22F09" w:rsidRPr="00A55D00" w:rsidTr="005D64E7">
        <w:trPr>
          <w:cantSplit/>
          <w:trHeight w:val="459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single" w:sz="4" w:space="0" w:color="auto"/>
            </w:tcBorders>
          </w:tcPr>
          <w:p w:rsidR="00C22F09" w:rsidRDefault="00C22F09" w:rsidP="00C22F09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 spaces where 3D Printer activities are to be performed.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0721FA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0721FA" w:rsidRDefault="000721FA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Plastics waste bin provided</w:t>
            </w:r>
          </w:p>
        </w:tc>
      </w:tr>
      <w:tr w:rsidR="00C22F09" w:rsidRPr="00A55D00" w:rsidTr="005D64E7">
        <w:trPr>
          <w:cantSplit/>
          <w:trHeight w:val="459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C22F09" w:rsidRDefault="00C22F09" w:rsidP="00C22F09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rPr>
                <w:rFonts w:cs="Arial"/>
                <w:sz w:val="18"/>
                <w:szCs w:val="18"/>
              </w:rPr>
            </w:pPr>
          </w:p>
          <w:p w:rsidR="00A609D2" w:rsidRPr="00A609D2" w:rsidRDefault="00A609D2" w:rsidP="00A609D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09" w:rsidRPr="00A55D00" w:rsidRDefault="000721FA" w:rsidP="00C22F0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09" w:rsidRPr="00A55D00" w:rsidRDefault="00C22F09" w:rsidP="00C22F0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F09" w:rsidRPr="000721FA" w:rsidRDefault="000721FA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Safety induction </w:t>
            </w:r>
          </w:p>
        </w:tc>
      </w:tr>
      <w:tr w:rsidR="00C22F09" w:rsidRPr="00A55D00" w:rsidTr="00402F97">
        <w:trPr>
          <w:cantSplit/>
          <w:trHeight w:val="748"/>
        </w:trPr>
        <w:tc>
          <w:tcPr>
            <w:tcW w:w="2972" w:type="dxa"/>
            <w:vMerge w:val="restart"/>
          </w:tcPr>
          <w:p w:rsidR="00C22F09" w:rsidRPr="002A503A" w:rsidRDefault="00C22F09" w:rsidP="00C22F09">
            <w:pPr>
              <w:spacing w:before="24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C22F09" w:rsidRPr="00A73D91" w:rsidRDefault="00C22F09" w:rsidP="00C22F09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 xml:space="preserve">and </w:t>
            </w:r>
            <w:r w:rsidRPr="00A73D91">
              <w:rPr>
                <w:b/>
                <w:sz w:val="20"/>
              </w:rPr>
              <w:t>Vapours</w:t>
            </w:r>
          </w:p>
          <w:p w:rsidR="00C22F09" w:rsidRDefault="00C22F09" w:rsidP="00C22F09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C22F09" w:rsidRDefault="00C22F09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Pr="006A148F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nil"/>
            </w:tcBorders>
          </w:tcPr>
          <w:p w:rsidR="00C22F09" w:rsidRPr="002A6993" w:rsidRDefault="00C22F09" w:rsidP="00C22F0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num" w:pos="36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3D Printer equipment is regularly maintained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9E4C8B" w:rsidP="00C22F09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9E4C8B" w:rsidRDefault="009E4C8B" w:rsidP="00C22F09">
            <w:pPr>
              <w:spacing w:before="36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Monthly maintenance </w:t>
            </w:r>
          </w:p>
        </w:tc>
      </w:tr>
      <w:tr w:rsidR="00C22F09" w:rsidRPr="00A55D00" w:rsidTr="00402F97">
        <w:trPr>
          <w:cantSplit/>
          <w:trHeight w:val="522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6D497C" w:rsidRDefault="00C22F09" w:rsidP="00C22F09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3D Printer maintenance is documented in an EMR.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9E4C8B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EMR folder</w:t>
            </w:r>
          </w:p>
        </w:tc>
      </w:tr>
      <w:tr w:rsidR="00C22F09" w:rsidRPr="00A55D00" w:rsidTr="00C22F09">
        <w:trPr>
          <w:cantSplit/>
          <w:trHeight w:val="424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4C22AA" w:rsidRDefault="00C22F09" w:rsidP="00C22F09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E402DF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inductions</w:t>
            </w:r>
          </w:p>
        </w:tc>
      </w:tr>
      <w:tr w:rsidR="00C22F09" w:rsidRPr="00A55D00" w:rsidTr="00C22F09">
        <w:trPr>
          <w:cantSplit/>
          <w:trHeight w:val="446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4A7F5A" w:rsidRDefault="00C22F09" w:rsidP="00C22F09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Sufficient natural ventilation is provided to the work area around the 3D Printer.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E402DF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Ventilation by extraction System </w:t>
            </w:r>
          </w:p>
        </w:tc>
      </w:tr>
      <w:tr w:rsidR="00C22F09" w:rsidRPr="00A55D00" w:rsidTr="00BF34CB">
        <w:trPr>
          <w:cantSplit/>
          <w:trHeight w:val="894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D34170" w:rsidRDefault="00C22F09" w:rsidP="00C22F09">
            <w:pPr>
              <w:numPr>
                <w:ilvl w:val="0"/>
                <w:numId w:val="3"/>
              </w:numPr>
              <w:tabs>
                <w:tab w:val="clear" w:pos="720"/>
                <w:tab w:val="left" w:pos="227"/>
                <w:tab w:val="left" w:pos="284"/>
                <w:tab w:val="left" w:pos="357"/>
              </w:tabs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C22F09" w:rsidRPr="006A4813" w:rsidRDefault="00C22F09" w:rsidP="00C22F09">
            <w:pPr>
              <w:tabs>
                <w:tab w:val="left" w:pos="227"/>
                <w:tab w:val="left" w:pos="284"/>
                <w:tab w:val="left" w:pos="357"/>
              </w:tabs>
              <w:spacing w:before="60" w:after="120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E402DF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All PPE provided</w:t>
            </w:r>
          </w:p>
        </w:tc>
      </w:tr>
      <w:tr w:rsidR="00BF34CB" w:rsidRPr="00A55D00" w:rsidTr="00402F97">
        <w:trPr>
          <w:cantSplit/>
          <w:trHeight w:val="579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240" w:after="60"/>
              <w:rPr>
                <w:b/>
                <w:sz w:val="20"/>
              </w:rPr>
            </w:pPr>
            <w:r w:rsidRPr="00B70012">
              <w:rPr>
                <w:b/>
                <w:sz w:val="22"/>
                <w:szCs w:val="22"/>
              </w:rPr>
              <w:t>Electrical:</w:t>
            </w: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Can </w:t>
            </w:r>
            <w:r w:rsidR="00DC4757">
              <w:rPr>
                <w:rFonts w:cs="Arial"/>
                <w:sz w:val="18"/>
                <w:szCs w:val="18"/>
              </w:rPr>
              <w:t>members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the equipment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BF34CB" w:rsidRPr="00637C85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34C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 checks are made of the power leads, switches and plugs on the 3D Printer. Internal electrical wiring and/or switches should be isolated and guarded.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Daily start up procedures</w:t>
            </w:r>
          </w:p>
        </w:tc>
      </w:tr>
      <w:tr w:rsidR="00BF34CB" w:rsidRPr="00A55D00" w:rsidTr="00402F97">
        <w:trPr>
          <w:cantSplit/>
          <w:trHeight w:val="476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F34C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corded power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 xml:space="preserve">As per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Australian standards</w:t>
            </w:r>
          </w:p>
        </w:tc>
      </w:tr>
      <w:tr w:rsidR="00BF34CB" w:rsidRPr="00A55D00" w:rsidTr="008757BA">
        <w:trPr>
          <w:cantSplit/>
          <w:trHeight w:val="476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F34CB" w:rsidRPr="00F361F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when the 3D Printer equipment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 it.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Lock out tags</w:t>
            </w:r>
          </w:p>
        </w:tc>
      </w:tr>
      <w:tr w:rsidR="00BF34CB" w:rsidRPr="00A55D00" w:rsidTr="005D64E7">
        <w:trPr>
          <w:cantSplit/>
          <w:trHeight w:val="394"/>
        </w:trPr>
        <w:tc>
          <w:tcPr>
            <w:tcW w:w="29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34C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3D Printer electrical maintenance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in an EMR.</w:t>
            </w:r>
          </w:p>
          <w:p w:rsidR="00BF34CB" w:rsidRPr="006A4813" w:rsidRDefault="00BF34CB" w:rsidP="00BF34CB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F96AF0" w:rsidRDefault="00F96AF0" w:rsidP="00BF34CB">
            <w:pPr>
              <w:spacing w:before="120" w:after="60"/>
              <w:rPr>
                <w:sz w:val="16"/>
                <w:szCs w:val="16"/>
              </w:rPr>
            </w:pPr>
            <w:r w:rsidRPr="00F96AF0">
              <w:rPr>
                <w:rFonts w:cs="Arial"/>
                <w:b/>
                <w:color w:val="000080"/>
                <w:sz w:val="16"/>
                <w:szCs w:val="16"/>
              </w:rPr>
              <w:t>If manufacturer servicing is required</w:t>
            </w:r>
          </w:p>
        </w:tc>
      </w:tr>
      <w:tr w:rsidR="00BF34CB" w:rsidRPr="00A55D00" w:rsidTr="005D64E7">
        <w:trPr>
          <w:cantSplit/>
          <w:trHeight w:val="748"/>
        </w:trPr>
        <w:tc>
          <w:tcPr>
            <w:tcW w:w="297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F34CB" w:rsidRPr="005E17E1" w:rsidRDefault="00BF34CB" w:rsidP="00BF34CB">
            <w:pPr>
              <w:spacing w:before="24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E17E1">
              <w:rPr>
                <w:b/>
                <w:sz w:val="22"/>
                <w:szCs w:val="22"/>
              </w:rPr>
              <w:t>Exposure:</w:t>
            </w:r>
          </w:p>
          <w:p w:rsidR="00BF34CB" w:rsidRPr="00256A8E" w:rsidRDefault="00BF34CB" w:rsidP="00BF34CB">
            <w:pPr>
              <w:numPr>
                <w:ilvl w:val="0"/>
                <w:numId w:val="40"/>
              </w:numPr>
              <w:tabs>
                <w:tab w:val="left" w:pos="227"/>
              </w:tabs>
              <w:spacing w:before="240"/>
              <w:ind w:hanging="644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lastRenderedPageBreak/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BF34CB" w:rsidRPr="00BD310A" w:rsidRDefault="00BF34CB" w:rsidP="00BF34C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the operator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 exposed to heated elements or hot surfaces, exposed flame, molten material or hot fluids likely to cause scalding or burning?   </w:t>
            </w:r>
          </w:p>
          <w:p w:rsidR="00BF34CB" w:rsidRPr="00E3406C" w:rsidRDefault="00BF34CB" w:rsidP="00BF34CB">
            <w:pPr>
              <w:numPr>
                <w:ilvl w:val="0"/>
                <w:numId w:val="40"/>
              </w:numPr>
              <w:tabs>
                <w:tab w:val="clear" w:pos="644"/>
              </w:tabs>
              <w:spacing w:before="240"/>
              <w:ind w:left="175" w:hanging="186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Toxic Gases, Fumes and</w:t>
            </w:r>
            <w:r>
              <w:rPr>
                <w:b/>
                <w:sz w:val="20"/>
              </w:rPr>
              <w:br/>
              <w:t xml:space="preserve"> Smoke</w:t>
            </w:r>
          </w:p>
          <w:p w:rsidR="00BF34CB" w:rsidRDefault="00BF34CB" w:rsidP="00BF34C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it likely that the operator or others nearby could be exposed to hazardous or toxic chemicals such as volatile gases or airborne particulates such as dusts, smoke and fumes?   </w:t>
            </w:r>
          </w:p>
          <w:p w:rsidR="00BF34CB" w:rsidRDefault="00BF34CB" w:rsidP="00BF34CB">
            <w:pPr>
              <w:spacing w:before="60" w:after="60"/>
              <w:rPr>
                <w:sz w:val="18"/>
                <w:szCs w:val="18"/>
              </w:rPr>
            </w:pPr>
          </w:p>
          <w:p w:rsidR="00BF34CB" w:rsidRPr="00DF1039" w:rsidRDefault="00BF34CB" w:rsidP="00BF34C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CB" w:rsidRPr="002A6993" w:rsidRDefault="00BF34CB" w:rsidP="00BF34CB">
            <w:pPr>
              <w:numPr>
                <w:ilvl w:val="0"/>
                <w:numId w:val="6"/>
              </w:numPr>
              <w:tabs>
                <w:tab w:val="clear" w:pos="754"/>
                <w:tab w:val="left" w:pos="284"/>
                <w:tab w:val="left" w:pos="357"/>
                <w:tab w:val="num" w:pos="2628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3D Printers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cleaned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36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Daily start up procedures</w:t>
            </w:r>
          </w:p>
        </w:tc>
      </w:tr>
      <w:tr w:rsidR="00BF34CB" w:rsidRPr="00A55D00" w:rsidTr="005D64E7">
        <w:trPr>
          <w:cantSplit/>
          <w:trHeight w:val="428"/>
        </w:trPr>
        <w:tc>
          <w:tcPr>
            <w:tcW w:w="297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4CB" w:rsidRPr="002A6993" w:rsidRDefault="00BF34CB" w:rsidP="00BF34CB">
            <w:pPr>
              <w:numPr>
                <w:ilvl w:val="0"/>
                <w:numId w:val="6"/>
              </w:numPr>
              <w:tabs>
                <w:tab w:val="clear" w:pos="754"/>
                <w:tab w:val="left" w:pos="284"/>
                <w:tab w:val="num" w:pos="2628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Hazardous substance risk assessments are completed for potentially toxic moulded plastic materials and for any toxic gasses and fumes resulting from the heating process.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Extraction system installed</w:t>
            </w:r>
          </w:p>
        </w:tc>
      </w:tr>
      <w:tr w:rsidR="00BF34CB" w:rsidRPr="00A55D00" w:rsidTr="00A970EC">
        <w:trPr>
          <w:cantSplit/>
          <w:trHeight w:val="828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CB" w:rsidRDefault="00BF34CB" w:rsidP="00BF34CB">
            <w:pPr>
              <w:numPr>
                <w:ilvl w:val="0"/>
                <w:numId w:val="6"/>
              </w:numPr>
              <w:tabs>
                <w:tab w:val="clear" w:pos="754"/>
                <w:tab w:val="left" w:pos="284"/>
                <w:tab w:val="num" w:pos="2628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DC4757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  <w:p w:rsidR="00BF34CB" w:rsidRPr="006A4813" w:rsidRDefault="00BF34CB" w:rsidP="00BF34CB">
            <w:pPr>
              <w:tabs>
                <w:tab w:val="left" w:pos="284"/>
              </w:tabs>
              <w:suppressAutoHyphens/>
              <w:spacing w:before="60" w:after="60"/>
              <w:ind w:left="284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  <w:tr w:rsidR="00A970EC" w:rsidRPr="00A55D00" w:rsidTr="008914D6">
        <w:trPr>
          <w:cantSplit/>
          <w:trHeight w:val="824"/>
        </w:trPr>
        <w:tc>
          <w:tcPr>
            <w:tcW w:w="2972" w:type="dxa"/>
            <w:vMerge w:val="restart"/>
          </w:tcPr>
          <w:p w:rsidR="00A970EC" w:rsidRPr="005E17E1" w:rsidRDefault="00A970EC" w:rsidP="00A970EC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A970EC" w:rsidRPr="005E17E1" w:rsidRDefault="00A970EC" w:rsidP="00A970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A970EC" w:rsidRPr="00B31505" w:rsidRDefault="00A970EC" w:rsidP="00A970EC">
            <w:pPr>
              <w:spacing w:before="24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 xml:space="preserve">Can the plant be safely operated, in a suitable location, providing clear </w:t>
            </w:r>
            <w:r>
              <w:rPr>
                <w:sz w:val="18"/>
                <w:szCs w:val="18"/>
              </w:rPr>
              <w:t>and</w:t>
            </w:r>
            <w:r w:rsidRPr="00B31505">
              <w:rPr>
                <w:sz w:val="18"/>
                <w:szCs w:val="18"/>
              </w:rPr>
              <w:t xml:space="preserve"> unobstructed </w:t>
            </w:r>
            <w:r w:rsidR="00EA54B8">
              <w:rPr>
                <w:sz w:val="18"/>
                <w:szCs w:val="18"/>
              </w:rPr>
              <w:t>access and preventing awkward postures?</w:t>
            </w:r>
          </w:p>
          <w:p w:rsidR="00A970EC" w:rsidRDefault="00A970EC" w:rsidP="00A970EC">
            <w:pPr>
              <w:rPr>
                <w:sz w:val="18"/>
                <w:szCs w:val="18"/>
              </w:rPr>
            </w:pPr>
          </w:p>
          <w:p w:rsidR="00A970EC" w:rsidRDefault="00A970EC" w:rsidP="00A970EC">
            <w:pPr>
              <w:rPr>
                <w:sz w:val="18"/>
                <w:szCs w:val="18"/>
              </w:rPr>
            </w:pPr>
          </w:p>
          <w:p w:rsidR="00A970EC" w:rsidRPr="00BD6FAB" w:rsidRDefault="00A970EC" w:rsidP="00A970EC">
            <w:pPr>
              <w:rPr>
                <w:b/>
                <w:sz w:val="6"/>
                <w:szCs w:val="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bottom w:val="nil"/>
            </w:tcBorders>
          </w:tcPr>
          <w:p w:rsidR="00A970EC" w:rsidRPr="002A6993" w:rsidRDefault="00A970EC" w:rsidP="00A970E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 CNC 3D Printer and work bench is planned and adjusted to a comfortable work height (where possible)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70EC" w:rsidRPr="00A55D00" w:rsidRDefault="00E402DF" w:rsidP="00A970E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70EC" w:rsidRPr="00A55D00" w:rsidRDefault="00A970EC" w:rsidP="00A970E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70EC" w:rsidRPr="00E402DF" w:rsidRDefault="00E402DF" w:rsidP="00A970EC">
            <w:pPr>
              <w:spacing w:before="24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 xml:space="preserve">Desks/cabinets are at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Australian </w:t>
            </w: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 xml:space="preserve">standard heights </w:t>
            </w:r>
          </w:p>
        </w:tc>
      </w:tr>
      <w:tr w:rsidR="00A970EC" w:rsidRPr="00A55D00" w:rsidTr="00A970EC">
        <w:trPr>
          <w:cantSplit/>
          <w:trHeight w:val="1046"/>
        </w:trPr>
        <w:tc>
          <w:tcPr>
            <w:tcW w:w="2972" w:type="dxa"/>
            <w:vMerge/>
          </w:tcPr>
          <w:p w:rsidR="00A970EC" w:rsidRDefault="00A970EC" w:rsidP="00A970E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651" w:type="dxa"/>
            <w:tcBorders>
              <w:top w:val="nil"/>
              <w:bottom w:val="single" w:sz="4" w:space="0" w:color="auto"/>
            </w:tcBorders>
          </w:tcPr>
          <w:p w:rsidR="00A970EC" w:rsidRPr="002A6993" w:rsidRDefault="00A970EC" w:rsidP="00A970E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0EC" w:rsidRPr="00A55D00" w:rsidRDefault="00E402DF" w:rsidP="00A970E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0EC" w:rsidRPr="00A55D00" w:rsidRDefault="00A970EC" w:rsidP="00A970E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0EC" w:rsidRPr="00E402DF" w:rsidRDefault="00E402DF" w:rsidP="00A970E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</w:tbl>
    <w:p w:rsidR="00FA6678" w:rsidRDefault="00FA6678" w:rsidP="0041522B">
      <w:pPr>
        <w:rPr>
          <w:noProof/>
          <w:szCs w:val="24"/>
        </w:rPr>
      </w:pPr>
    </w:p>
    <w:p w:rsidR="00BA07EC" w:rsidRDefault="00BA07EC" w:rsidP="0041522B">
      <w:pPr>
        <w:rPr>
          <w:noProof/>
          <w:szCs w:val="24"/>
        </w:rPr>
      </w:pPr>
    </w:p>
    <w:p w:rsidR="008914D6" w:rsidRPr="001E7147" w:rsidRDefault="008914D6" w:rsidP="0041522B">
      <w:pPr>
        <w:rPr>
          <w:noProof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63"/>
      </w:tblGrid>
      <w:tr w:rsidR="008F3013" w:rsidRPr="00A55D00" w:rsidTr="00DE0773">
        <w:trPr>
          <w:trHeight w:val="680"/>
          <w:tblHeader/>
        </w:trPr>
        <w:tc>
          <w:tcPr>
            <w:tcW w:w="2780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63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DE0773">
        <w:trPr>
          <w:trHeight w:val="2699"/>
        </w:trPr>
        <w:tc>
          <w:tcPr>
            <w:tcW w:w="2780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Pr="002F2B10" w:rsidRDefault="002F2B10" w:rsidP="002F2B10"/>
        </w:tc>
        <w:tc>
          <w:tcPr>
            <w:tcW w:w="7563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BA07EC" w:rsidRDefault="00BA07EC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DE0773" w:rsidRDefault="00DE077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DE0773" w:rsidRDefault="00DE077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DE0773" w:rsidRDefault="00DE0773">
      <w:pPr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br w:type="page"/>
      </w:r>
    </w:p>
    <w:p w:rsidR="00DE0773" w:rsidRPr="00047F53" w:rsidRDefault="00DE077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by:   </w:t>
            </w:r>
            <w:r w:rsidR="00F96AF0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F96AF0">
              <w:rPr>
                <w:rFonts w:cs="Arial"/>
                <w:color w:val="000080"/>
                <w:sz w:val="20"/>
              </w:rPr>
              <w:t>0</w:t>
            </w:r>
            <w:r w:rsidR="00863CEF">
              <w:rPr>
                <w:rFonts w:cs="Arial"/>
                <w:color w:val="000080"/>
                <w:sz w:val="20"/>
              </w:rPr>
              <w:t>2</w:t>
            </w:r>
            <w:r w:rsidR="00F96AF0">
              <w:rPr>
                <w:rFonts w:cs="Arial"/>
                <w:color w:val="000080"/>
                <w:sz w:val="20"/>
              </w:rPr>
              <w:t>/0</w:t>
            </w:r>
            <w:r w:rsidR="00863CEF">
              <w:rPr>
                <w:rFonts w:cs="Arial"/>
                <w:color w:val="000080"/>
                <w:sz w:val="20"/>
              </w:rPr>
              <w:t>3</w:t>
            </w:r>
            <w:r w:rsidR="00F96AF0">
              <w:rPr>
                <w:rFonts w:cs="Arial"/>
                <w:color w:val="000080"/>
                <w:sz w:val="20"/>
              </w:rPr>
              <w:t>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3145D5">
              <w:rPr>
                <w:rFonts w:cs="Arial"/>
                <w:b/>
                <w:color w:val="000080"/>
                <w:sz w:val="22"/>
              </w:rPr>
            </w:r>
            <w:r w:rsidR="003145D5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3145D5">
              <w:rPr>
                <w:rFonts w:cs="Arial"/>
                <w:b/>
                <w:color w:val="000080"/>
                <w:sz w:val="22"/>
              </w:rPr>
            </w:r>
            <w:r w:rsidR="003145D5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3145D5">
              <w:rPr>
                <w:rFonts w:cs="Arial"/>
                <w:b/>
                <w:color w:val="000080"/>
                <w:sz w:val="22"/>
              </w:rPr>
            </w:r>
            <w:r w:rsidR="003145D5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DE0773" w:rsidRDefault="00DE077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DE0773" w:rsidRDefault="00DE077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2872BB" w:rsidRDefault="002872BB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DC4757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0C0E01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0C0E01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E16C2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8914D6" w:rsidRDefault="008914D6" w:rsidP="008914D6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652B14">
              <w:rPr>
                <w:noProof/>
              </w:rPr>
              <w:lastRenderedPageBreak/>
              <w:br w:type="page"/>
            </w:r>
            <w:r w:rsidRPr="00652B14">
              <w:rPr>
                <w:noProof/>
              </w:rPr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7329A2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214881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</w:r>
            <w:r w:rsidR="003145D5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5D64E7" w:rsidRDefault="005D64E7" w:rsidP="00967C17">
      <w:pPr>
        <w:rPr>
          <w:noProof/>
        </w:rPr>
      </w:pPr>
    </w:p>
    <w:p w:rsidR="005D64E7" w:rsidRDefault="005D64E7" w:rsidP="00967C17">
      <w:pPr>
        <w:rPr>
          <w:noProof/>
        </w:rPr>
      </w:pPr>
    </w:p>
    <w:p w:rsidR="005D64E7" w:rsidRPr="003539F4" w:rsidRDefault="005D64E7" w:rsidP="005D64E7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sz w:val="20"/>
          <w:lang w:val="en-US"/>
        </w:rPr>
        <w:t>© State of Queensland (State Library of Queensland) 2020</w:t>
      </w:r>
    </w:p>
    <w:p w:rsidR="005D64E7" w:rsidRPr="003539F4" w:rsidRDefault="005D64E7" w:rsidP="005D64E7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sz w:val="20"/>
          <w:lang w:val="en-US"/>
        </w:rPr>
        <w:t xml:space="preserve">This policy is licensed under a Creative Commons Attribution 3.0 Australia </w:t>
      </w:r>
      <w:proofErr w:type="spellStart"/>
      <w:r w:rsidRPr="003539F4">
        <w:rPr>
          <w:rFonts w:cs="Arial"/>
          <w:sz w:val="20"/>
          <w:lang w:val="en-US"/>
        </w:rPr>
        <w:t>licence</w:t>
      </w:r>
      <w:proofErr w:type="spellEnd"/>
      <w:r w:rsidRPr="003539F4">
        <w:rPr>
          <w:rFonts w:cs="Arial"/>
          <w:sz w:val="20"/>
          <w:lang w:val="en-US"/>
        </w:rPr>
        <w:t>. You are free to copy, communicate and adapt this work, so long as you attribute the State Library of Queensland.</w:t>
      </w:r>
    </w:p>
    <w:p w:rsidR="005D64E7" w:rsidRPr="003539F4" w:rsidRDefault="005D64E7" w:rsidP="005D64E7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noProof/>
          <w:sz w:val="20"/>
        </w:rPr>
        <w:drawing>
          <wp:inline distT="0" distB="0" distL="0" distR="0" wp14:anchorId="5BFF811A" wp14:editId="74089C82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9F4">
        <w:rPr>
          <w:rFonts w:cs="Arial"/>
          <w:sz w:val="20"/>
          <w:lang w:val="en-US"/>
        </w:rPr>
        <w:t xml:space="preserve">  </w:t>
      </w:r>
      <w:r w:rsidRPr="003539F4">
        <w:rPr>
          <w:rFonts w:cs="Arial"/>
          <w:noProof/>
          <w:sz w:val="20"/>
        </w:rPr>
        <w:drawing>
          <wp:inline distT="0" distB="0" distL="0" distR="0" wp14:anchorId="09690DCF" wp14:editId="1E4364F1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4E7" w:rsidRDefault="005D64E7" w:rsidP="005D64E7">
      <w:pPr>
        <w:rPr>
          <w:noProof/>
        </w:rPr>
      </w:pPr>
      <w:r w:rsidRPr="003539F4">
        <w:rPr>
          <w:rFonts w:cs="Arial"/>
          <w:sz w:val="20"/>
          <w:lang w:val="en-US"/>
        </w:rPr>
        <w:t xml:space="preserve">For more information see </w:t>
      </w:r>
      <w:hyperlink r:id="rId15" w:history="1">
        <w:r w:rsidRPr="003539F4">
          <w:rPr>
            <w:rStyle w:val="Hyperlink"/>
            <w:rFonts w:cs="Arial"/>
            <w:sz w:val="20"/>
            <w:lang w:val="en-US"/>
          </w:rPr>
          <w:t>http://creativecommons.org/licenses/by/3.0/au</w:t>
        </w:r>
      </w:hyperlink>
    </w:p>
    <w:sectPr w:rsidR="005D64E7" w:rsidSect="005D64E7">
      <w:footerReference w:type="default" r:id="rId16"/>
      <w:footerReference w:type="first" r:id="rId17"/>
      <w:type w:val="continuous"/>
      <w:pgSz w:w="11906" w:h="16838" w:code="9"/>
      <w:pgMar w:top="709" w:right="851" w:bottom="1021" w:left="851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DBD" w:rsidRDefault="003C0DBD">
      <w:r>
        <w:separator/>
      </w:r>
    </w:p>
  </w:endnote>
  <w:endnote w:type="continuationSeparator" w:id="0">
    <w:p w:rsidR="003C0DBD" w:rsidRDefault="003C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5D64E7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5D64E7" w:rsidRPr="00FF7507" w:rsidRDefault="005D64E7" w:rsidP="005D64E7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5D64E7" w:rsidRPr="00FF7507" w:rsidRDefault="005D64E7" w:rsidP="005D64E7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5D64E7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5D64E7" w:rsidRPr="00FF7507" w:rsidRDefault="005D64E7" w:rsidP="005D64E7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5D64E7" w:rsidRPr="00FF7507" w:rsidRDefault="005D64E7" w:rsidP="005D64E7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5D64E7" w:rsidRPr="00FF7507" w:rsidRDefault="005D64E7" w:rsidP="005D64E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5D64E7" w:rsidRPr="00FF7507" w:rsidRDefault="005D64E7" w:rsidP="005D64E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5D64E7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5D64E7" w:rsidRPr="00FF7507" w:rsidRDefault="005D64E7" w:rsidP="005D64E7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5D64E7" w:rsidRPr="00FF7507" w:rsidRDefault="005D64E7" w:rsidP="005D64E7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5D64E7" w:rsidRPr="00DC1FE1" w:rsidRDefault="005D64E7" w:rsidP="005D64E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5D64E7" w:rsidRDefault="00FF722D" w:rsidP="005D64E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="005D64E7" w:rsidRPr="00DC1FE1">
            <w:rPr>
              <w:rFonts w:cs="Arial"/>
              <w:sz w:val="16"/>
              <w:szCs w:val="16"/>
            </w:rPr>
            <w:fldChar w:fldCharType="begin"/>
          </w:r>
          <w:r w:rsidR="005D64E7"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="005D64E7" w:rsidRPr="00DC1FE1">
            <w:rPr>
              <w:rFonts w:cs="Arial"/>
              <w:sz w:val="16"/>
              <w:szCs w:val="16"/>
            </w:rPr>
            <w:fldChar w:fldCharType="separate"/>
          </w:r>
          <w:r w:rsidR="005D64E7">
            <w:rPr>
              <w:rFonts w:cs="Arial"/>
              <w:sz w:val="16"/>
              <w:szCs w:val="16"/>
            </w:rPr>
            <w:t>1</w:t>
          </w:r>
          <w:r w:rsidR="005D64E7"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="005D64E7"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="005D64E7" w:rsidRPr="00DC1FE1">
            <w:rPr>
              <w:rFonts w:cs="Arial"/>
              <w:sz w:val="16"/>
              <w:szCs w:val="16"/>
            </w:rPr>
            <w:t>|</w:t>
          </w:r>
          <w:r w:rsidR="005D64E7"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="005D64E7"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5D64E7" w:rsidRDefault="005D64E7" w:rsidP="005D64E7">
    <w:pPr>
      <w:pStyle w:val="Footer"/>
    </w:pPr>
  </w:p>
  <w:p w:rsidR="005D64E7" w:rsidRPr="002B66D0" w:rsidRDefault="005D64E7" w:rsidP="005D64E7">
    <w:pPr>
      <w:pStyle w:val="Footer"/>
    </w:pPr>
  </w:p>
  <w:p w:rsidR="003C0DBD" w:rsidRPr="005D64E7" w:rsidRDefault="003C0DBD" w:rsidP="005D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DBD" w:rsidRPr="007344B6" w:rsidRDefault="003C0DBD" w:rsidP="003C0DBD">
    <w:pPr>
      <w:pStyle w:val="Footer"/>
    </w:pPr>
    <w:r w:rsidRPr="00163D22">
      <w:rPr>
        <w:rFonts w:cs="Arial"/>
        <w:sz w:val="16"/>
        <w:szCs w:val="16"/>
      </w:rPr>
      <w:t xml:space="preserve">Fabrication Lab </w:t>
    </w:r>
    <w:r>
      <w:rPr>
        <w:rFonts w:cs="Arial"/>
        <w:sz w:val="16"/>
        <w:szCs w:val="16"/>
      </w:rPr>
      <w:t xml:space="preserve">Plant/Equipment Risk Assessment                </w:t>
    </w:r>
    <w:r w:rsidRPr="00163D22">
      <w:rPr>
        <w:rFonts w:cs="Arial"/>
        <w:sz w:val="18"/>
        <w:szCs w:val="18"/>
      </w:rPr>
      <w:t xml:space="preserve">Operational </w:t>
    </w:r>
    <w:r>
      <w:rPr>
        <w:rFonts w:cs="Arial"/>
        <w:sz w:val="18"/>
        <w:szCs w:val="18"/>
      </w:rPr>
      <w:t>w</w:t>
    </w:r>
    <w:r w:rsidRPr="00163D22">
      <w:rPr>
        <w:rFonts w:cs="Arial"/>
        <w:sz w:val="18"/>
        <w:szCs w:val="18"/>
      </w:rPr>
      <w:t>ork, Health &amp; Safety</w:t>
    </w:r>
    <w:r w:rsidRPr="00163D22">
      <w:rPr>
        <w:rFonts w:cs="Arial"/>
        <w:sz w:val="16"/>
        <w:szCs w:val="16"/>
      </w:rPr>
      <w:t xml:space="preserve"> </w:t>
    </w:r>
    <w:sdt>
      <w:sdtPr>
        <w:rPr>
          <w:rFonts w:cs="Arial"/>
          <w:sz w:val="16"/>
          <w:szCs w:val="16"/>
        </w:rPr>
        <w:id w:val="-112306557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163D22">
          <w:rPr>
            <w:rFonts w:cs="Arial"/>
            <w:sz w:val="16"/>
            <w:szCs w:val="16"/>
          </w:rPr>
          <w:t xml:space="preserve">                            </w:t>
        </w:r>
        <w:r>
          <w:rPr>
            <w:rFonts w:cs="Arial"/>
            <w:sz w:val="16"/>
            <w:szCs w:val="16"/>
          </w:rPr>
          <w:t xml:space="preserve">                  </w:t>
        </w:r>
        <w:r w:rsidRPr="00163D22">
          <w:rPr>
            <w:rFonts w:cs="Arial"/>
            <w:sz w:val="16"/>
            <w:szCs w:val="16"/>
          </w:rPr>
          <w:t>VERSION</w:t>
        </w:r>
        <w:r w:rsidRPr="00163D22">
          <w:rPr>
            <w:rFonts w:cs="Arial"/>
          </w:rPr>
          <w:t xml:space="preserve"> </w:t>
        </w:r>
        <w:r w:rsidRPr="00163D22">
          <w:rPr>
            <w:rFonts w:cs="Arial"/>
            <w:sz w:val="16"/>
            <w:szCs w:val="16"/>
          </w:rPr>
          <w:t xml:space="preserve">#1                       </w:t>
        </w:r>
        <w:r w:rsidRPr="00163D22">
          <w:rPr>
            <w:sz w:val="16"/>
            <w:szCs w:val="16"/>
          </w:rPr>
          <w:t xml:space="preserve">     </w:t>
        </w:r>
        <w:proofErr w:type="gramStart"/>
        <w:r>
          <w:rPr>
            <w:rFonts w:cs="Arial"/>
            <w:sz w:val="16"/>
            <w:szCs w:val="16"/>
          </w:rPr>
          <w:t>REVIEWED:MARCH</w:t>
        </w:r>
        <w:proofErr w:type="gramEnd"/>
        <w:r>
          <w:rPr>
            <w:rFonts w:cs="Arial"/>
            <w:sz w:val="16"/>
            <w:szCs w:val="16"/>
          </w:rPr>
          <w:t>/2020</w:t>
        </w:r>
        <w:r w:rsidRPr="00163D22">
          <w:rPr>
            <w:sz w:val="16"/>
            <w:szCs w:val="16"/>
          </w:rPr>
          <w:tab/>
        </w:r>
        <w:r w:rsidRPr="00163D22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              </w:t>
        </w:r>
        <w:r w:rsidRPr="00163D22">
          <w:rPr>
            <w:rFonts w:cs="Arial"/>
            <w:sz w:val="16"/>
            <w:szCs w:val="16"/>
          </w:rPr>
          <w:t xml:space="preserve"> </w:t>
        </w:r>
        <w:r>
          <w:rPr>
            <w:rFonts w:cs="Arial"/>
            <w:sz w:val="16"/>
            <w:szCs w:val="16"/>
          </w:rPr>
          <w:t xml:space="preserve">                                                                            </w:t>
        </w:r>
        <w:r w:rsidRPr="001B117F">
          <w:rPr>
            <w:rFonts w:cs="Arial"/>
            <w:i/>
            <w:iCs/>
            <w:sz w:val="16"/>
            <w:szCs w:val="16"/>
          </w:rPr>
          <w:t>Uncontrolled when printed</w:t>
        </w:r>
        <w:r>
          <w:rPr>
            <w:rFonts w:cs="Arial"/>
            <w:i/>
            <w:iCs/>
            <w:sz w:val="16"/>
            <w:szCs w:val="16"/>
          </w:rPr>
          <w:tab/>
        </w:r>
        <w:r>
          <w:rPr>
            <w:rFonts w:cs="Arial"/>
            <w:i/>
            <w:iCs/>
            <w:sz w:val="16"/>
            <w:szCs w:val="16"/>
          </w:rPr>
          <w:tab/>
        </w:r>
        <w:r>
          <w:rPr>
            <w:rFonts w:cs="Arial"/>
            <w:i/>
            <w:iCs/>
            <w:sz w:val="16"/>
            <w:szCs w:val="16"/>
          </w:rPr>
          <w:tab/>
          <w:t xml:space="preserve"> </w:t>
        </w:r>
        <w:r>
          <w:rPr>
            <w:rFonts w:cs="Arial"/>
            <w:i/>
            <w:iCs/>
            <w:sz w:val="16"/>
            <w:szCs w:val="16"/>
          </w:rPr>
          <w:tab/>
          <w:t xml:space="preserve">             </w:t>
        </w:r>
        <w:r>
          <w:rPr>
            <w:rFonts w:cs="Arial"/>
            <w:sz w:val="16"/>
            <w:szCs w:val="16"/>
          </w:rPr>
          <w:t xml:space="preserve"> </w:t>
        </w:r>
        <w:r w:rsidRPr="00163D22">
          <w:rPr>
            <w:rFonts w:cs="Arial"/>
            <w:sz w:val="16"/>
            <w:szCs w:val="16"/>
          </w:rPr>
          <w:fldChar w:fldCharType="begin"/>
        </w:r>
        <w:r w:rsidRPr="00163D22">
          <w:rPr>
            <w:rFonts w:cs="Arial"/>
            <w:sz w:val="16"/>
            <w:szCs w:val="16"/>
          </w:rPr>
          <w:instrText xml:space="preserve"> PAGE   \* MERGEFORMAT </w:instrText>
        </w:r>
        <w:r w:rsidRPr="00163D22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2</w:t>
        </w:r>
        <w:r w:rsidRPr="00163D22">
          <w:rPr>
            <w:rFonts w:cs="Arial"/>
            <w:noProof/>
            <w:sz w:val="16"/>
            <w:szCs w:val="16"/>
          </w:rPr>
          <w:fldChar w:fldCharType="end"/>
        </w:r>
        <w:r w:rsidRPr="00163D22">
          <w:rPr>
            <w:rFonts w:cs="Arial"/>
            <w:sz w:val="16"/>
            <w:szCs w:val="16"/>
          </w:rPr>
          <w:t xml:space="preserve"> | </w:t>
        </w:r>
        <w:r w:rsidRPr="00163D22">
          <w:rPr>
            <w:rFonts w:cs="Arial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:rsidR="003C0DBD" w:rsidRPr="003C0DBD" w:rsidRDefault="003C0DBD" w:rsidP="003C0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DBD" w:rsidRDefault="003C0DBD">
      <w:r>
        <w:separator/>
      </w:r>
    </w:p>
  </w:footnote>
  <w:footnote w:type="continuationSeparator" w:id="0">
    <w:p w:rsidR="003C0DBD" w:rsidRDefault="003C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C69"/>
    <w:multiLevelType w:val="hybridMultilevel"/>
    <w:tmpl w:val="B388EABC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045"/>
    <w:multiLevelType w:val="hybridMultilevel"/>
    <w:tmpl w:val="1BCCC74E"/>
    <w:lvl w:ilvl="0" w:tplc="D4BA59F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0190F"/>
    <w:multiLevelType w:val="hybridMultilevel"/>
    <w:tmpl w:val="FA16A5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75CA"/>
    <w:multiLevelType w:val="hybridMultilevel"/>
    <w:tmpl w:val="340E66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438E9"/>
    <w:multiLevelType w:val="hybridMultilevel"/>
    <w:tmpl w:val="F626BDE4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B546A"/>
    <w:multiLevelType w:val="hybridMultilevel"/>
    <w:tmpl w:val="57142FC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638C"/>
    <w:multiLevelType w:val="hybridMultilevel"/>
    <w:tmpl w:val="6F988E5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2818"/>
    <w:multiLevelType w:val="hybridMultilevel"/>
    <w:tmpl w:val="937691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7E0CAF"/>
    <w:multiLevelType w:val="hybridMultilevel"/>
    <w:tmpl w:val="AB7C29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94870"/>
    <w:multiLevelType w:val="hybridMultilevel"/>
    <w:tmpl w:val="610C7D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E5F1F"/>
    <w:multiLevelType w:val="hybridMultilevel"/>
    <w:tmpl w:val="D1B4A1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0F35"/>
    <w:multiLevelType w:val="hybridMultilevel"/>
    <w:tmpl w:val="2572023C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1B08"/>
    <w:multiLevelType w:val="hybridMultilevel"/>
    <w:tmpl w:val="673AAF0A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95A02"/>
    <w:multiLevelType w:val="multilevel"/>
    <w:tmpl w:val="A030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35101"/>
    <w:multiLevelType w:val="hybridMultilevel"/>
    <w:tmpl w:val="9FAAD3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33F5"/>
    <w:multiLevelType w:val="hybridMultilevel"/>
    <w:tmpl w:val="01EE3FB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B38F4"/>
    <w:multiLevelType w:val="hybridMultilevel"/>
    <w:tmpl w:val="4B9AC53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B693D"/>
    <w:multiLevelType w:val="hybridMultilevel"/>
    <w:tmpl w:val="242065A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91803"/>
    <w:multiLevelType w:val="hybridMultilevel"/>
    <w:tmpl w:val="1F9C0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84429"/>
    <w:multiLevelType w:val="hybridMultilevel"/>
    <w:tmpl w:val="2E2820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606E2"/>
    <w:multiLevelType w:val="hybridMultilevel"/>
    <w:tmpl w:val="5DFAD4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665CC"/>
    <w:multiLevelType w:val="hybridMultilevel"/>
    <w:tmpl w:val="03C61B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43434"/>
    <w:multiLevelType w:val="hybridMultilevel"/>
    <w:tmpl w:val="CC28A8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53AD"/>
    <w:multiLevelType w:val="hybridMultilevel"/>
    <w:tmpl w:val="D1960AD8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25"/>
  </w:num>
  <w:num w:numId="5">
    <w:abstractNumId w:val="34"/>
  </w:num>
  <w:num w:numId="6">
    <w:abstractNumId w:val="5"/>
  </w:num>
  <w:num w:numId="7">
    <w:abstractNumId w:val="26"/>
  </w:num>
  <w:num w:numId="8">
    <w:abstractNumId w:val="37"/>
  </w:num>
  <w:num w:numId="9">
    <w:abstractNumId w:val="23"/>
  </w:num>
  <w:num w:numId="10">
    <w:abstractNumId w:val="16"/>
  </w:num>
  <w:num w:numId="11">
    <w:abstractNumId w:val="35"/>
  </w:num>
  <w:num w:numId="12">
    <w:abstractNumId w:val="32"/>
  </w:num>
  <w:num w:numId="13">
    <w:abstractNumId w:val="22"/>
  </w:num>
  <w:num w:numId="14">
    <w:abstractNumId w:val="6"/>
  </w:num>
  <w:num w:numId="15">
    <w:abstractNumId w:val="11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</w:num>
  <w:num w:numId="23">
    <w:abstractNumId w:val="30"/>
  </w:num>
  <w:num w:numId="24">
    <w:abstractNumId w:val="10"/>
  </w:num>
  <w:num w:numId="25">
    <w:abstractNumId w:val="28"/>
  </w:num>
  <w:num w:numId="26">
    <w:abstractNumId w:val="14"/>
  </w:num>
  <w:num w:numId="27">
    <w:abstractNumId w:val="8"/>
  </w:num>
  <w:num w:numId="28">
    <w:abstractNumId w:val="19"/>
  </w:num>
  <w:num w:numId="29">
    <w:abstractNumId w:val="3"/>
  </w:num>
  <w:num w:numId="30">
    <w:abstractNumId w:val="18"/>
  </w:num>
  <w:num w:numId="31">
    <w:abstractNumId w:val="36"/>
  </w:num>
  <w:num w:numId="32">
    <w:abstractNumId w:val="31"/>
  </w:num>
  <w:num w:numId="33">
    <w:abstractNumId w:val="20"/>
  </w:num>
  <w:num w:numId="34">
    <w:abstractNumId w:val="29"/>
  </w:num>
  <w:num w:numId="35">
    <w:abstractNumId w:val="13"/>
  </w:num>
  <w:num w:numId="36">
    <w:abstractNumId w:val="15"/>
  </w:num>
  <w:num w:numId="37">
    <w:abstractNumId w:val="24"/>
  </w:num>
  <w:num w:numId="38">
    <w:abstractNumId w:val="12"/>
  </w:num>
  <w:num w:numId="39">
    <w:abstractNumId w:val="9"/>
  </w:num>
  <w:num w:numId="40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FA4"/>
    <w:rsid w:val="000035AD"/>
    <w:rsid w:val="00003F0D"/>
    <w:rsid w:val="00006122"/>
    <w:rsid w:val="00007AFF"/>
    <w:rsid w:val="0001257E"/>
    <w:rsid w:val="00012606"/>
    <w:rsid w:val="00012CC3"/>
    <w:rsid w:val="000146C7"/>
    <w:rsid w:val="000150F7"/>
    <w:rsid w:val="00015598"/>
    <w:rsid w:val="000159B3"/>
    <w:rsid w:val="000210C7"/>
    <w:rsid w:val="00022736"/>
    <w:rsid w:val="00024F85"/>
    <w:rsid w:val="00026E57"/>
    <w:rsid w:val="0003380B"/>
    <w:rsid w:val="00033942"/>
    <w:rsid w:val="00033E91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674CA"/>
    <w:rsid w:val="000721FA"/>
    <w:rsid w:val="00073A13"/>
    <w:rsid w:val="000765A6"/>
    <w:rsid w:val="000805D2"/>
    <w:rsid w:val="0008112A"/>
    <w:rsid w:val="00082213"/>
    <w:rsid w:val="000827E2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4F8"/>
    <w:rsid w:val="000A3E85"/>
    <w:rsid w:val="000B4008"/>
    <w:rsid w:val="000B621C"/>
    <w:rsid w:val="000B7702"/>
    <w:rsid w:val="000B78C0"/>
    <w:rsid w:val="000C0E01"/>
    <w:rsid w:val="000C22A2"/>
    <w:rsid w:val="000C34A4"/>
    <w:rsid w:val="000C460E"/>
    <w:rsid w:val="000D07C3"/>
    <w:rsid w:val="000D19B6"/>
    <w:rsid w:val="000D2430"/>
    <w:rsid w:val="000D6E58"/>
    <w:rsid w:val="000D6E89"/>
    <w:rsid w:val="000D76A4"/>
    <w:rsid w:val="000E28A3"/>
    <w:rsid w:val="000E3140"/>
    <w:rsid w:val="000E6DA0"/>
    <w:rsid w:val="000E7FB3"/>
    <w:rsid w:val="000F117C"/>
    <w:rsid w:val="000F2E2D"/>
    <w:rsid w:val="001004F8"/>
    <w:rsid w:val="00101AA0"/>
    <w:rsid w:val="00103957"/>
    <w:rsid w:val="00103F53"/>
    <w:rsid w:val="001047B1"/>
    <w:rsid w:val="00106FCB"/>
    <w:rsid w:val="00111FF8"/>
    <w:rsid w:val="00113AA4"/>
    <w:rsid w:val="00114B1C"/>
    <w:rsid w:val="001201F5"/>
    <w:rsid w:val="00121677"/>
    <w:rsid w:val="001218FB"/>
    <w:rsid w:val="00121EEF"/>
    <w:rsid w:val="00122FE4"/>
    <w:rsid w:val="001249A3"/>
    <w:rsid w:val="00124EAD"/>
    <w:rsid w:val="001254D8"/>
    <w:rsid w:val="001301B1"/>
    <w:rsid w:val="00136E7B"/>
    <w:rsid w:val="00137E5A"/>
    <w:rsid w:val="00140070"/>
    <w:rsid w:val="00142F4E"/>
    <w:rsid w:val="0014457F"/>
    <w:rsid w:val="00145F55"/>
    <w:rsid w:val="001509C3"/>
    <w:rsid w:val="00151F17"/>
    <w:rsid w:val="00154732"/>
    <w:rsid w:val="00154EE5"/>
    <w:rsid w:val="0015632B"/>
    <w:rsid w:val="00157D9F"/>
    <w:rsid w:val="0016049E"/>
    <w:rsid w:val="00160CA1"/>
    <w:rsid w:val="00160FAB"/>
    <w:rsid w:val="00162BBE"/>
    <w:rsid w:val="00162F14"/>
    <w:rsid w:val="00163392"/>
    <w:rsid w:val="0016437A"/>
    <w:rsid w:val="00164882"/>
    <w:rsid w:val="00166643"/>
    <w:rsid w:val="00167810"/>
    <w:rsid w:val="0017012F"/>
    <w:rsid w:val="00170BA9"/>
    <w:rsid w:val="00170D4F"/>
    <w:rsid w:val="00171DAE"/>
    <w:rsid w:val="00175BA1"/>
    <w:rsid w:val="0017678A"/>
    <w:rsid w:val="00176E79"/>
    <w:rsid w:val="0017713E"/>
    <w:rsid w:val="00177E46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69B9"/>
    <w:rsid w:val="001A15EE"/>
    <w:rsid w:val="001A22D5"/>
    <w:rsid w:val="001A29EF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3894"/>
    <w:rsid w:val="001B6766"/>
    <w:rsid w:val="001C04C1"/>
    <w:rsid w:val="001C375C"/>
    <w:rsid w:val="001C3786"/>
    <w:rsid w:val="001C481F"/>
    <w:rsid w:val="001C4F55"/>
    <w:rsid w:val="001C5BDB"/>
    <w:rsid w:val="001C66C2"/>
    <w:rsid w:val="001C6E8D"/>
    <w:rsid w:val="001D2578"/>
    <w:rsid w:val="001D27C9"/>
    <w:rsid w:val="001D2B6B"/>
    <w:rsid w:val="001E160C"/>
    <w:rsid w:val="001E4424"/>
    <w:rsid w:val="001E5828"/>
    <w:rsid w:val="001E7147"/>
    <w:rsid w:val="001E72B1"/>
    <w:rsid w:val="001F2D4B"/>
    <w:rsid w:val="001F3DD4"/>
    <w:rsid w:val="0020153E"/>
    <w:rsid w:val="00201FA4"/>
    <w:rsid w:val="0020382A"/>
    <w:rsid w:val="0020514C"/>
    <w:rsid w:val="002059BD"/>
    <w:rsid w:val="00205A8C"/>
    <w:rsid w:val="00207214"/>
    <w:rsid w:val="00211AD7"/>
    <w:rsid w:val="002145B1"/>
    <w:rsid w:val="00214881"/>
    <w:rsid w:val="00217BE8"/>
    <w:rsid w:val="0022005A"/>
    <w:rsid w:val="0022154F"/>
    <w:rsid w:val="00226D1E"/>
    <w:rsid w:val="0022747B"/>
    <w:rsid w:val="00227D26"/>
    <w:rsid w:val="0023330D"/>
    <w:rsid w:val="002340DA"/>
    <w:rsid w:val="00240296"/>
    <w:rsid w:val="0024149D"/>
    <w:rsid w:val="0024578A"/>
    <w:rsid w:val="00246FA6"/>
    <w:rsid w:val="00250B0B"/>
    <w:rsid w:val="00250FB0"/>
    <w:rsid w:val="002520B6"/>
    <w:rsid w:val="002533FD"/>
    <w:rsid w:val="002551E0"/>
    <w:rsid w:val="00255E46"/>
    <w:rsid w:val="00260D5C"/>
    <w:rsid w:val="00262F11"/>
    <w:rsid w:val="002633FF"/>
    <w:rsid w:val="002646A8"/>
    <w:rsid w:val="00265350"/>
    <w:rsid w:val="0026625E"/>
    <w:rsid w:val="00271735"/>
    <w:rsid w:val="00271B87"/>
    <w:rsid w:val="002737EF"/>
    <w:rsid w:val="00276AC9"/>
    <w:rsid w:val="0028092D"/>
    <w:rsid w:val="00283CE1"/>
    <w:rsid w:val="002847F8"/>
    <w:rsid w:val="002872BB"/>
    <w:rsid w:val="00290B3A"/>
    <w:rsid w:val="00290F3C"/>
    <w:rsid w:val="00292CFB"/>
    <w:rsid w:val="00295D4A"/>
    <w:rsid w:val="00297237"/>
    <w:rsid w:val="002977EA"/>
    <w:rsid w:val="00297A38"/>
    <w:rsid w:val="002A0346"/>
    <w:rsid w:val="002A0761"/>
    <w:rsid w:val="002A1D4A"/>
    <w:rsid w:val="002A6993"/>
    <w:rsid w:val="002B6603"/>
    <w:rsid w:val="002C069E"/>
    <w:rsid w:val="002C14F8"/>
    <w:rsid w:val="002C1F74"/>
    <w:rsid w:val="002C43BD"/>
    <w:rsid w:val="002C70FD"/>
    <w:rsid w:val="002D0B0F"/>
    <w:rsid w:val="002D0B4F"/>
    <w:rsid w:val="002D2BDC"/>
    <w:rsid w:val="002D7161"/>
    <w:rsid w:val="002E0131"/>
    <w:rsid w:val="002E05B2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2B10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45D5"/>
    <w:rsid w:val="00317559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2F23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2481"/>
    <w:rsid w:val="00373AE8"/>
    <w:rsid w:val="00375E5E"/>
    <w:rsid w:val="00375F09"/>
    <w:rsid w:val="00380378"/>
    <w:rsid w:val="00381518"/>
    <w:rsid w:val="00381E7E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C0DBD"/>
    <w:rsid w:val="003C3B6E"/>
    <w:rsid w:val="003C41B8"/>
    <w:rsid w:val="003C571D"/>
    <w:rsid w:val="003C699E"/>
    <w:rsid w:val="003C76F7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3F5451"/>
    <w:rsid w:val="003F6048"/>
    <w:rsid w:val="00401956"/>
    <w:rsid w:val="00402F97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672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A9C"/>
    <w:rsid w:val="00463CA1"/>
    <w:rsid w:val="004641D0"/>
    <w:rsid w:val="00466797"/>
    <w:rsid w:val="004777EE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5B26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1A09"/>
    <w:rsid w:val="00553D77"/>
    <w:rsid w:val="005662D3"/>
    <w:rsid w:val="005675C8"/>
    <w:rsid w:val="00571382"/>
    <w:rsid w:val="0057178A"/>
    <w:rsid w:val="0057335B"/>
    <w:rsid w:val="00573DCF"/>
    <w:rsid w:val="00574F1F"/>
    <w:rsid w:val="00575AD2"/>
    <w:rsid w:val="0057625F"/>
    <w:rsid w:val="00576C4F"/>
    <w:rsid w:val="005778CA"/>
    <w:rsid w:val="00583291"/>
    <w:rsid w:val="00583791"/>
    <w:rsid w:val="005842AC"/>
    <w:rsid w:val="00584337"/>
    <w:rsid w:val="00593187"/>
    <w:rsid w:val="005935F8"/>
    <w:rsid w:val="005A14B2"/>
    <w:rsid w:val="005B1667"/>
    <w:rsid w:val="005B69FE"/>
    <w:rsid w:val="005C1E43"/>
    <w:rsid w:val="005C2C70"/>
    <w:rsid w:val="005C709B"/>
    <w:rsid w:val="005C79A8"/>
    <w:rsid w:val="005C7FD3"/>
    <w:rsid w:val="005D13EB"/>
    <w:rsid w:val="005D1868"/>
    <w:rsid w:val="005D4C2D"/>
    <w:rsid w:val="005D51E7"/>
    <w:rsid w:val="005D5A74"/>
    <w:rsid w:val="005D6203"/>
    <w:rsid w:val="005D64E7"/>
    <w:rsid w:val="005E1AB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41E"/>
    <w:rsid w:val="0060774E"/>
    <w:rsid w:val="006102D7"/>
    <w:rsid w:val="006110EA"/>
    <w:rsid w:val="0061199A"/>
    <w:rsid w:val="00612997"/>
    <w:rsid w:val="00614CF2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6CA"/>
    <w:rsid w:val="006317CA"/>
    <w:rsid w:val="00633765"/>
    <w:rsid w:val="006343DF"/>
    <w:rsid w:val="00634402"/>
    <w:rsid w:val="00637C85"/>
    <w:rsid w:val="006419FF"/>
    <w:rsid w:val="006424EB"/>
    <w:rsid w:val="00643456"/>
    <w:rsid w:val="006506EF"/>
    <w:rsid w:val="0065126E"/>
    <w:rsid w:val="0065178C"/>
    <w:rsid w:val="00652B14"/>
    <w:rsid w:val="00653144"/>
    <w:rsid w:val="0065395E"/>
    <w:rsid w:val="0065500A"/>
    <w:rsid w:val="00655072"/>
    <w:rsid w:val="0065515F"/>
    <w:rsid w:val="006554A4"/>
    <w:rsid w:val="00655F55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6745F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28CD"/>
    <w:rsid w:val="006857E2"/>
    <w:rsid w:val="006864B6"/>
    <w:rsid w:val="00690561"/>
    <w:rsid w:val="00692EB0"/>
    <w:rsid w:val="00695ACB"/>
    <w:rsid w:val="00696C1E"/>
    <w:rsid w:val="006A1416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3364"/>
    <w:rsid w:val="007141AC"/>
    <w:rsid w:val="00716229"/>
    <w:rsid w:val="007170DC"/>
    <w:rsid w:val="00717A57"/>
    <w:rsid w:val="007218E0"/>
    <w:rsid w:val="00722AD3"/>
    <w:rsid w:val="00722C84"/>
    <w:rsid w:val="007329A2"/>
    <w:rsid w:val="00732EC2"/>
    <w:rsid w:val="00733EA3"/>
    <w:rsid w:val="007344B6"/>
    <w:rsid w:val="00735011"/>
    <w:rsid w:val="00736E9B"/>
    <w:rsid w:val="0074158A"/>
    <w:rsid w:val="00741B12"/>
    <w:rsid w:val="007437CA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4E8F"/>
    <w:rsid w:val="00777D13"/>
    <w:rsid w:val="00780CD5"/>
    <w:rsid w:val="00791128"/>
    <w:rsid w:val="0079167F"/>
    <w:rsid w:val="007931AA"/>
    <w:rsid w:val="00796596"/>
    <w:rsid w:val="007A062A"/>
    <w:rsid w:val="007A18CB"/>
    <w:rsid w:val="007A7539"/>
    <w:rsid w:val="007B1EAC"/>
    <w:rsid w:val="007B5EEB"/>
    <w:rsid w:val="007C0B0F"/>
    <w:rsid w:val="007C319A"/>
    <w:rsid w:val="007C381E"/>
    <w:rsid w:val="007C47AA"/>
    <w:rsid w:val="007C4B9C"/>
    <w:rsid w:val="007C6F8A"/>
    <w:rsid w:val="007C75A7"/>
    <w:rsid w:val="007C7656"/>
    <w:rsid w:val="007D01C2"/>
    <w:rsid w:val="007D0A61"/>
    <w:rsid w:val="007D4D5C"/>
    <w:rsid w:val="007D554F"/>
    <w:rsid w:val="007D6B81"/>
    <w:rsid w:val="007E1BA1"/>
    <w:rsid w:val="007E39E2"/>
    <w:rsid w:val="007E5717"/>
    <w:rsid w:val="007E5E78"/>
    <w:rsid w:val="007E7CF5"/>
    <w:rsid w:val="007E7F3E"/>
    <w:rsid w:val="007F4C37"/>
    <w:rsid w:val="007F6D58"/>
    <w:rsid w:val="007F6DB9"/>
    <w:rsid w:val="007F71AC"/>
    <w:rsid w:val="0080134A"/>
    <w:rsid w:val="00802AB7"/>
    <w:rsid w:val="00802F78"/>
    <w:rsid w:val="0080314C"/>
    <w:rsid w:val="00805513"/>
    <w:rsid w:val="00811B00"/>
    <w:rsid w:val="00813D40"/>
    <w:rsid w:val="00814F90"/>
    <w:rsid w:val="008224A7"/>
    <w:rsid w:val="008225C1"/>
    <w:rsid w:val="00823BAC"/>
    <w:rsid w:val="00825D4C"/>
    <w:rsid w:val="00832F4D"/>
    <w:rsid w:val="00833B9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3CEF"/>
    <w:rsid w:val="00867DF9"/>
    <w:rsid w:val="00867F83"/>
    <w:rsid w:val="00870CEC"/>
    <w:rsid w:val="00871843"/>
    <w:rsid w:val="008745EF"/>
    <w:rsid w:val="00874805"/>
    <w:rsid w:val="008753D3"/>
    <w:rsid w:val="008757BA"/>
    <w:rsid w:val="00877E3E"/>
    <w:rsid w:val="00883017"/>
    <w:rsid w:val="008868DB"/>
    <w:rsid w:val="00890B42"/>
    <w:rsid w:val="008914D6"/>
    <w:rsid w:val="008A2E3B"/>
    <w:rsid w:val="008A3786"/>
    <w:rsid w:val="008A3D9E"/>
    <w:rsid w:val="008A5856"/>
    <w:rsid w:val="008A5BBD"/>
    <w:rsid w:val="008A5DCB"/>
    <w:rsid w:val="008A6108"/>
    <w:rsid w:val="008A6F56"/>
    <w:rsid w:val="008B091C"/>
    <w:rsid w:val="008B1EBA"/>
    <w:rsid w:val="008B3011"/>
    <w:rsid w:val="008B4D2D"/>
    <w:rsid w:val="008B4F4B"/>
    <w:rsid w:val="008B63A6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4AA9"/>
    <w:rsid w:val="00925153"/>
    <w:rsid w:val="0092608E"/>
    <w:rsid w:val="00926535"/>
    <w:rsid w:val="00931604"/>
    <w:rsid w:val="009318AA"/>
    <w:rsid w:val="009329DC"/>
    <w:rsid w:val="00934D7E"/>
    <w:rsid w:val="0093608E"/>
    <w:rsid w:val="009362DB"/>
    <w:rsid w:val="009370CB"/>
    <w:rsid w:val="00937CA5"/>
    <w:rsid w:val="0094295D"/>
    <w:rsid w:val="00943AF6"/>
    <w:rsid w:val="00946F6C"/>
    <w:rsid w:val="009510C3"/>
    <w:rsid w:val="00956740"/>
    <w:rsid w:val="0096069C"/>
    <w:rsid w:val="00961713"/>
    <w:rsid w:val="00961985"/>
    <w:rsid w:val="00961EF2"/>
    <w:rsid w:val="009660AF"/>
    <w:rsid w:val="00967C17"/>
    <w:rsid w:val="009701D7"/>
    <w:rsid w:val="00970C11"/>
    <w:rsid w:val="009773D8"/>
    <w:rsid w:val="00984EFF"/>
    <w:rsid w:val="009853E4"/>
    <w:rsid w:val="00985942"/>
    <w:rsid w:val="0098686C"/>
    <w:rsid w:val="0098793E"/>
    <w:rsid w:val="00992FEB"/>
    <w:rsid w:val="0099325C"/>
    <w:rsid w:val="00995267"/>
    <w:rsid w:val="009958DC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0B5B"/>
    <w:rsid w:val="009D1AAB"/>
    <w:rsid w:val="009D2CA8"/>
    <w:rsid w:val="009D3008"/>
    <w:rsid w:val="009D4607"/>
    <w:rsid w:val="009D5299"/>
    <w:rsid w:val="009D7853"/>
    <w:rsid w:val="009E145D"/>
    <w:rsid w:val="009E2943"/>
    <w:rsid w:val="009E2CC2"/>
    <w:rsid w:val="009E2F93"/>
    <w:rsid w:val="009E3A40"/>
    <w:rsid w:val="009E4C8B"/>
    <w:rsid w:val="009E766F"/>
    <w:rsid w:val="009F11E3"/>
    <w:rsid w:val="009F11FB"/>
    <w:rsid w:val="009F1DAD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478E"/>
    <w:rsid w:val="00A11DF3"/>
    <w:rsid w:val="00A1291E"/>
    <w:rsid w:val="00A130C0"/>
    <w:rsid w:val="00A131A3"/>
    <w:rsid w:val="00A15148"/>
    <w:rsid w:val="00A20BBD"/>
    <w:rsid w:val="00A23BB5"/>
    <w:rsid w:val="00A26350"/>
    <w:rsid w:val="00A26568"/>
    <w:rsid w:val="00A32662"/>
    <w:rsid w:val="00A326F7"/>
    <w:rsid w:val="00A32E3D"/>
    <w:rsid w:val="00A32FDF"/>
    <w:rsid w:val="00A36859"/>
    <w:rsid w:val="00A37B7B"/>
    <w:rsid w:val="00A40F8F"/>
    <w:rsid w:val="00A41B61"/>
    <w:rsid w:val="00A44206"/>
    <w:rsid w:val="00A44D82"/>
    <w:rsid w:val="00A46CA5"/>
    <w:rsid w:val="00A47252"/>
    <w:rsid w:val="00A52927"/>
    <w:rsid w:val="00A543D1"/>
    <w:rsid w:val="00A55D00"/>
    <w:rsid w:val="00A57F85"/>
    <w:rsid w:val="00A609D2"/>
    <w:rsid w:val="00A614A1"/>
    <w:rsid w:val="00A61A37"/>
    <w:rsid w:val="00A61FEC"/>
    <w:rsid w:val="00A621A4"/>
    <w:rsid w:val="00A63B55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2811"/>
    <w:rsid w:val="00A8469E"/>
    <w:rsid w:val="00A851F1"/>
    <w:rsid w:val="00A860EF"/>
    <w:rsid w:val="00A8756A"/>
    <w:rsid w:val="00A876EA"/>
    <w:rsid w:val="00A913DA"/>
    <w:rsid w:val="00A9192A"/>
    <w:rsid w:val="00A93E74"/>
    <w:rsid w:val="00A955D7"/>
    <w:rsid w:val="00A957B0"/>
    <w:rsid w:val="00A970EC"/>
    <w:rsid w:val="00AA250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232E"/>
    <w:rsid w:val="00AE46E0"/>
    <w:rsid w:val="00AE4717"/>
    <w:rsid w:val="00AE5A45"/>
    <w:rsid w:val="00AE688F"/>
    <w:rsid w:val="00AF0510"/>
    <w:rsid w:val="00AF1381"/>
    <w:rsid w:val="00AF2BFD"/>
    <w:rsid w:val="00AF3044"/>
    <w:rsid w:val="00AF6412"/>
    <w:rsid w:val="00B03B3A"/>
    <w:rsid w:val="00B0449D"/>
    <w:rsid w:val="00B131C1"/>
    <w:rsid w:val="00B1352D"/>
    <w:rsid w:val="00B1573D"/>
    <w:rsid w:val="00B24380"/>
    <w:rsid w:val="00B24FC9"/>
    <w:rsid w:val="00B25F09"/>
    <w:rsid w:val="00B303DB"/>
    <w:rsid w:val="00B30E77"/>
    <w:rsid w:val="00B31505"/>
    <w:rsid w:val="00B33229"/>
    <w:rsid w:val="00B33D9F"/>
    <w:rsid w:val="00B450DD"/>
    <w:rsid w:val="00B50A52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0A1"/>
    <w:rsid w:val="00B72894"/>
    <w:rsid w:val="00B748A7"/>
    <w:rsid w:val="00B776FC"/>
    <w:rsid w:val="00B8079E"/>
    <w:rsid w:val="00B83A1B"/>
    <w:rsid w:val="00B83DEE"/>
    <w:rsid w:val="00B852BC"/>
    <w:rsid w:val="00B86208"/>
    <w:rsid w:val="00B8693D"/>
    <w:rsid w:val="00B86A65"/>
    <w:rsid w:val="00B93377"/>
    <w:rsid w:val="00B93B84"/>
    <w:rsid w:val="00B95196"/>
    <w:rsid w:val="00B95D28"/>
    <w:rsid w:val="00B97900"/>
    <w:rsid w:val="00BA07D2"/>
    <w:rsid w:val="00BA07EC"/>
    <w:rsid w:val="00BA1011"/>
    <w:rsid w:val="00BA1262"/>
    <w:rsid w:val="00BA43F7"/>
    <w:rsid w:val="00BA5F87"/>
    <w:rsid w:val="00BC4B68"/>
    <w:rsid w:val="00BC4FD7"/>
    <w:rsid w:val="00BC76DF"/>
    <w:rsid w:val="00BD09DB"/>
    <w:rsid w:val="00BD39D9"/>
    <w:rsid w:val="00BD5DA7"/>
    <w:rsid w:val="00BD6FAB"/>
    <w:rsid w:val="00BE0312"/>
    <w:rsid w:val="00BE10F7"/>
    <w:rsid w:val="00BE3A3B"/>
    <w:rsid w:val="00BE3E9C"/>
    <w:rsid w:val="00BE40EF"/>
    <w:rsid w:val="00BE449A"/>
    <w:rsid w:val="00BE59DC"/>
    <w:rsid w:val="00BE638E"/>
    <w:rsid w:val="00BE787B"/>
    <w:rsid w:val="00BF3307"/>
    <w:rsid w:val="00BF34CB"/>
    <w:rsid w:val="00BF6FF4"/>
    <w:rsid w:val="00BF7E1D"/>
    <w:rsid w:val="00BF7E57"/>
    <w:rsid w:val="00C010EC"/>
    <w:rsid w:val="00C05FB2"/>
    <w:rsid w:val="00C0693B"/>
    <w:rsid w:val="00C072BA"/>
    <w:rsid w:val="00C07EDD"/>
    <w:rsid w:val="00C10060"/>
    <w:rsid w:val="00C200D7"/>
    <w:rsid w:val="00C214AD"/>
    <w:rsid w:val="00C214EB"/>
    <w:rsid w:val="00C22F09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37253"/>
    <w:rsid w:val="00C40419"/>
    <w:rsid w:val="00C41451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4DE"/>
    <w:rsid w:val="00C94520"/>
    <w:rsid w:val="00C94D60"/>
    <w:rsid w:val="00C958D5"/>
    <w:rsid w:val="00C9629F"/>
    <w:rsid w:val="00CA2C8E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1908"/>
    <w:rsid w:val="00CD2665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7F00"/>
    <w:rsid w:val="00D101CC"/>
    <w:rsid w:val="00D10D72"/>
    <w:rsid w:val="00D12FBB"/>
    <w:rsid w:val="00D16361"/>
    <w:rsid w:val="00D207AB"/>
    <w:rsid w:val="00D21053"/>
    <w:rsid w:val="00D21C1C"/>
    <w:rsid w:val="00D22DDF"/>
    <w:rsid w:val="00D24421"/>
    <w:rsid w:val="00D25B1A"/>
    <w:rsid w:val="00D25E9D"/>
    <w:rsid w:val="00D3038A"/>
    <w:rsid w:val="00D3060B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F04"/>
    <w:rsid w:val="00D464D0"/>
    <w:rsid w:val="00D47495"/>
    <w:rsid w:val="00D508F4"/>
    <w:rsid w:val="00D566D6"/>
    <w:rsid w:val="00D703DD"/>
    <w:rsid w:val="00D70C5A"/>
    <w:rsid w:val="00D744F4"/>
    <w:rsid w:val="00D766C4"/>
    <w:rsid w:val="00D776FD"/>
    <w:rsid w:val="00D807F4"/>
    <w:rsid w:val="00D8439F"/>
    <w:rsid w:val="00D8586F"/>
    <w:rsid w:val="00D937A5"/>
    <w:rsid w:val="00D93DD6"/>
    <w:rsid w:val="00D95EEB"/>
    <w:rsid w:val="00D97482"/>
    <w:rsid w:val="00D9775A"/>
    <w:rsid w:val="00DA1CE7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4757"/>
    <w:rsid w:val="00DC5A3E"/>
    <w:rsid w:val="00DC6037"/>
    <w:rsid w:val="00DC74F4"/>
    <w:rsid w:val="00DC7572"/>
    <w:rsid w:val="00DD10C2"/>
    <w:rsid w:val="00DD1254"/>
    <w:rsid w:val="00DD37C9"/>
    <w:rsid w:val="00DD3AD5"/>
    <w:rsid w:val="00DD3BBA"/>
    <w:rsid w:val="00DD56C9"/>
    <w:rsid w:val="00DD5AC0"/>
    <w:rsid w:val="00DD5D5B"/>
    <w:rsid w:val="00DE0773"/>
    <w:rsid w:val="00DE185F"/>
    <w:rsid w:val="00DE2470"/>
    <w:rsid w:val="00DE2FA0"/>
    <w:rsid w:val="00DE527D"/>
    <w:rsid w:val="00DF1039"/>
    <w:rsid w:val="00DF1843"/>
    <w:rsid w:val="00DF18EC"/>
    <w:rsid w:val="00DF5987"/>
    <w:rsid w:val="00DF5C0F"/>
    <w:rsid w:val="00E0202A"/>
    <w:rsid w:val="00E058FD"/>
    <w:rsid w:val="00E05B69"/>
    <w:rsid w:val="00E062E4"/>
    <w:rsid w:val="00E07F0F"/>
    <w:rsid w:val="00E1008A"/>
    <w:rsid w:val="00E126E8"/>
    <w:rsid w:val="00E138A5"/>
    <w:rsid w:val="00E167AE"/>
    <w:rsid w:val="00E16C25"/>
    <w:rsid w:val="00E20E3D"/>
    <w:rsid w:val="00E21089"/>
    <w:rsid w:val="00E210BE"/>
    <w:rsid w:val="00E22CC4"/>
    <w:rsid w:val="00E241B0"/>
    <w:rsid w:val="00E27EE4"/>
    <w:rsid w:val="00E3036D"/>
    <w:rsid w:val="00E31AB6"/>
    <w:rsid w:val="00E32B63"/>
    <w:rsid w:val="00E32DB1"/>
    <w:rsid w:val="00E34225"/>
    <w:rsid w:val="00E34586"/>
    <w:rsid w:val="00E349E3"/>
    <w:rsid w:val="00E35DA8"/>
    <w:rsid w:val="00E363A0"/>
    <w:rsid w:val="00E402DF"/>
    <w:rsid w:val="00E42056"/>
    <w:rsid w:val="00E42C25"/>
    <w:rsid w:val="00E430FF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2C0"/>
    <w:rsid w:val="00E74E0B"/>
    <w:rsid w:val="00E7570E"/>
    <w:rsid w:val="00E80C0E"/>
    <w:rsid w:val="00E80F34"/>
    <w:rsid w:val="00E81E8A"/>
    <w:rsid w:val="00E85384"/>
    <w:rsid w:val="00E87891"/>
    <w:rsid w:val="00E91D91"/>
    <w:rsid w:val="00EA009C"/>
    <w:rsid w:val="00EA09B9"/>
    <w:rsid w:val="00EA199C"/>
    <w:rsid w:val="00EA245C"/>
    <w:rsid w:val="00EA3F90"/>
    <w:rsid w:val="00EA54B8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0D06"/>
    <w:rsid w:val="00EC1223"/>
    <w:rsid w:val="00EC1B9A"/>
    <w:rsid w:val="00EC204D"/>
    <w:rsid w:val="00EC68D4"/>
    <w:rsid w:val="00ED06D1"/>
    <w:rsid w:val="00ED2DAA"/>
    <w:rsid w:val="00ED642B"/>
    <w:rsid w:val="00EE02E1"/>
    <w:rsid w:val="00EE197A"/>
    <w:rsid w:val="00EE1F07"/>
    <w:rsid w:val="00EE2BC6"/>
    <w:rsid w:val="00EE3711"/>
    <w:rsid w:val="00EE499C"/>
    <w:rsid w:val="00EE5074"/>
    <w:rsid w:val="00EF001C"/>
    <w:rsid w:val="00EF0178"/>
    <w:rsid w:val="00EF0BFD"/>
    <w:rsid w:val="00EF1A60"/>
    <w:rsid w:val="00EF2266"/>
    <w:rsid w:val="00EF291E"/>
    <w:rsid w:val="00EF49CF"/>
    <w:rsid w:val="00EF4E71"/>
    <w:rsid w:val="00EF5BB7"/>
    <w:rsid w:val="00F02E3A"/>
    <w:rsid w:val="00F051E3"/>
    <w:rsid w:val="00F053C3"/>
    <w:rsid w:val="00F06046"/>
    <w:rsid w:val="00F1082E"/>
    <w:rsid w:val="00F131D6"/>
    <w:rsid w:val="00F13F43"/>
    <w:rsid w:val="00F144C3"/>
    <w:rsid w:val="00F1495D"/>
    <w:rsid w:val="00F22859"/>
    <w:rsid w:val="00F235F9"/>
    <w:rsid w:val="00F243F8"/>
    <w:rsid w:val="00F25DB1"/>
    <w:rsid w:val="00F30119"/>
    <w:rsid w:val="00F31BC2"/>
    <w:rsid w:val="00F32132"/>
    <w:rsid w:val="00F324BC"/>
    <w:rsid w:val="00F34CC1"/>
    <w:rsid w:val="00F35FCD"/>
    <w:rsid w:val="00F361FB"/>
    <w:rsid w:val="00F364E9"/>
    <w:rsid w:val="00F366ED"/>
    <w:rsid w:val="00F401D0"/>
    <w:rsid w:val="00F427CD"/>
    <w:rsid w:val="00F43070"/>
    <w:rsid w:val="00F43C2D"/>
    <w:rsid w:val="00F4458C"/>
    <w:rsid w:val="00F4691E"/>
    <w:rsid w:val="00F500E3"/>
    <w:rsid w:val="00F50F19"/>
    <w:rsid w:val="00F53ECE"/>
    <w:rsid w:val="00F54F4C"/>
    <w:rsid w:val="00F57715"/>
    <w:rsid w:val="00F57EF7"/>
    <w:rsid w:val="00F675CC"/>
    <w:rsid w:val="00F7313A"/>
    <w:rsid w:val="00F74C58"/>
    <w:rsid w:val="00F80B1E"/>
    <w:rsid w:val="00F82FF8"/>
    <w:rsid w:val="00F85489"/>
    <w:rsid w:val="00F87FAF"/>
    <w:rsid w:val="00F90A10"/>
    <w:rsid w:val="00F966CB"/>
    <w:rsid w:val="00F96AF0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260B"/>
    <w:rsid w:val="00FC30A0"/>
    <w:rsid w:val="00FC4217"/>
    <w:rsid w:val="00FD0150"/>
    <w:rsid w:val="00FD3051"/>
    <w:rsid w:val="00FD3350"/>
    <w:rsid w:val="00FD41F4"/>
    <w:rsid w:val="00FD4F0A"/>
    <w:rsid w:val="00FD5BEE"/>
    <w:rsid w:val="00FD62F7"/>
    <w:rsid w:val="00FD63EB"/>
    <w:rsid w:val="00FD646D"/>
    <w:rsid w:val="00FD687C"/>
    <w:rsid w:val="00FD6C59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33E82840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link w:val="BodyTextChar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BodyTextChar">
    <w:name w:val="Body Text Char"/>
    <w:basedOn w:val="DefaultParagraphFont"/>
    <w:link w:val="BodyText"/>
    <w:rsid w:val="00B93377"/>
    <w:rPr>
      <w:rFonts w:ascii="Arial" w:eastAsia="Times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D64E7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3087-0A20-4726-A899-E962137E4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B2CF2-A69F-4FA3-BC9B-6F49DC34E1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f114f5df-7614-43c1-ba8e-2daa6e5371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30559-804E-416B-94FC-6D6D8CDDA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6628B-660A-4695-B696-A9C11372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2050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- 3D printer</vt:lpstr>
    </vt:vector>
  </TitlesOfParts>
  <Company>DETE, Education Queensland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- 3D printer</dc:title>
  <dc:creator>CLARK, Brian</dc:creator>
  <cp:keywords>DETE, Education Queensland</cp:keywords>
  <cp:lastModifiedBy>Andrei Maberley</cp:lastModifiedBy>
  <cp:revision>10</cp:revision>
  <cp:lastPrinted>2018-06-15T00:17:00Z</cp:lastPrinted>
  <dcterms:created xsi:type="dcterms:W3CDTF">2020-01-28T00:36:00Z</dcterms:created>
  <dcterms:modified xsi:type="dcterms:W3CDTF">2020-10-12T04:06:00Z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